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5685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56851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60" w:space="380"/>
            <w:col w:w="8880"/>
          </w:cols>
          <w:pgMar w:left="140" w:top="125" w:right="139" w:bottom="67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00" w:type="dxa"/>
            <w:vAlign w:val="bottom"/>
            <w:gridSpan w:val="7"/>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Hall Patricia Hemingway</w:t>
              </w:r>
            </w:hyperlink>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40" w:type="dxa"/>
            <w:vAlign w:val="bottom"/>
            <w:gridSpan w:val="5"/>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8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8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20"/>
              <w:spacing w:after="0"/>
              <w:rPr>
                <w:sz w:val="20"/>
                <w:szCs w:val="20"/>
                <w:color w:val="auto"/>
              </w:rPr>
            </w:pPr>
            <w:r>
              <w:rPr>
                <w:rFonts w:ascii="Arial" w:cs="Arial" w:eastAsia="Arial" w:hAnsi="Arial"/>
                <w:sz w:val="14"/>
                <w:szCs w:val="14"/>
                <w:color w:val="auto"/>
              </w:rPr>
              <w:t>(Middle)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700" w:type="dxa"/>
            <w:vAlign w:val="bottom"/>
          </w:tcPr>
          <w:p>
            <w:pPr>
              <w:spacing w:after="0"/>
              <w:rPr>
                <w:sz w:val="14"/>
                <w:szCs w:val="14"/>
                <w:color w:val="auto"/>
              </w:rPr>
            </w:pPr>
          </w:p>
        </w:tc>
        <w:tc>
          <w:tcPr>
            <w:tcW w:w="980" w:type="dxa"/>
            <w:vAlign w:val="bottom"/>
          </w:tcPr>
          <w:p>
            <w:pPr>
              <w:ind w:left="560"/>
              <w:spacing w:after="0"/>
              <w:rPr>
                <w:sz w:val="20"/>
                <w:szCs w:val="20"/>
                <w:color w:val="auto"/>
              </w:rPr>
            </w:pPr>
            <w:r>
              <w:rPr>
                <w:rFonts w:ascii="Arial" w:cs="Arial" w:eastAsia="Arial" w:hAnsi="Arial"/>
                <w:sz w:val="14"/>
                <w:szCs w:val="14"/>
                <w:color w:val="auto"/>
                <w:w w:val="96"/>
              </w:rPr>
              <w:t>below)</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5"/>
            <w:vMerge w:val="restart"/>
          </w:tcPr>
          <w:p>
            <w:pPr>
              <w:spacing w:after="0"/>
              <w:rPr>
                <w:sz w:val="20"/>
                <w:szCs w:val="20"/>
                <w:color w:val="auto"/>
              </w:rPr>
            </w:pPr>
            <w:r>
              <w:rPr>
                <w:rFonts w:ascii="Arial" w:cs="Arial" w:eastAsia="Arial" w:hAnsi="Arial"/>
                <w:sz w:val="18"/>
                <w:szCs w:val="18"/>
                <w:color w:val="0000FF"/>
              </w:rPr>
              <w:t>MANPOWERGROUP INC.</w:t>
            </w:r>
          </w:p>
        </w:tc>
        <w:tc>
          <w:tcPr>
            <w:tcW w:w="1120" w:type="dxa"/>
            <w:vAlign w:val="bottom"/>
          </w:tcPr>
          <w:p>
            <w:pPr>
              <w:spacing w:after="0"/>
              <w:rPr>
                <w:sz w:val="19"/>
                <w:szCs w:val="19"/>
                <w:color w:val="auto"/>
              </w:rPr>
            </w:pPr>
          </w:p>
        </w:tc>
        <w:tc>
          <w:tcPr>
            <w:tcW w:w="1360" w:type="dxa"/>
            <w:vAlign w:val="bottom"/>
            <w:gridSpan w:val="5"/>
          </w:tcPr>
          <w:p>
            <w:pPr>
              <w:ind w:left="320"/>
              <w:spacing w:after="0"/>
              <w:rPr>
                <w:sz w:val="20"/>
                <w:szCs w:val="20"/>
                <w:color w:val="auto"/>
              </w:rPr>
            </w:pPr>
            <w:r>
              <w:rPr>
                <w:rFonts w:ascii="Arial" w:cs="Arial" w:eastAsia="Arial" w:hAnsi="Arial"/>
                <w:sz w:val="18"/>
                <w:szCs w:val="18"/>
                <w:color w:val="0000FF"/>
              </w:rPr>
              <w:t>01/01/2014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580" w:type="dxa"/>
            <w:vAlign w:val="bottom"/>
            <w:gridSpan w:val="5"/>
            <w:vMerge w:val="restart"/>
          </w:tcPr>
          <w:p>
            <w:pPr>
              <w:spacing w:after="0"/>
              <w:rPr>
                <w:sz w:val="20"/>
                <w:szCs w:val="20"/>
                <w:color w:val="auto"/>
              </w:rPr>
            </w:pPr>
            <w:r>
              <w:rPr>
                <w:rFonts w:ascii="Arial" w:cs="Arial" w:eastAsia="Arial" w:hAnsi="Arial"/>
                <w:sz w:val="18"/>
                <w:szCs w:val="18"/>
                <w:color w:val="0000FF"/>
              </w:rPr>
              <w:t>100 MANPOWER PLACE</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58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0" w:type="dxa"/>
            <w:vAlign w:val="bottom"/>
          </w:tcPr>
          <w:p>
            <w:pPr>
              <w:spacing w:after="0"/>
              <w:rPr>
                <w:sz w:val="9"/>
                <w:szCs w:val="9"/>
                <w:color w:val="auto"/>
              </w:rPr>
            </w:pPr>
          </w:p>
        </w:tc>
        <w:tc>
          <w:tcPr>
            <w:tcW w:w="3500" w:type="dxa"/>
            <w:vAlign w:val="bottom"/>
            <w:gridSpan w:val="7"/>
            <w:vMerge w:val="restart"/>
          </w:tcPr>
          <w:p>
            <w:pPr>
              <w:ind w:left="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9"/>
            <w:vMerge w:val="continue"/>
          </w:tcPr>
          <w:p>
            <w:pPr>
              <w:spacing w:after="0"/>
              <w:rPr>
                <w:sz w:val="8"/>
                <w:szCs w:val="8"/>
                <w:color w:val="auto"/>
              </w:rPr>
            </w:pPr>
          </w:p>
        </w:tc>
        <w:tc>
          <w:tcPr>
            <w:tcW w:w="32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color w:val="auto"/>
              </w:rPr>
              <w:t>Line)</w:t>
            </w: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5"/>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MILWAUKEE</w:t>
            </w:r>
          </w:p>
        </w:tc>
        <w:tc>
          <w:tcPr>
            <w:tcW w:w="1300" w:type="dxa"/>
            <w:vAlign w:val="bottom"/>
            <w:gridSpan w:val="3"/>
          </w:tcPr>
          <w:p>
            <w:pPr>
              <w:ind w:left="20"/>
              <w:spacing w:after="0"/>
              <w:rPr>
                <w:sz w:val="20"/>
                <w:szCs w:val="20"/>
                <w:color w:val="auto"/>
              </w:rPr>
            </w:pPr>
            <w:r>
              <w:rPr>
                <w:rFonts w:ascii="Arial" w:cs="Arial" w:eastAsia="Arial" w:hAnsi="Arial"/>
                <w:sz w:val="18"/>
                <w:szCs w:val="18"/>
                <w:color w:val="0000FF"/>
              </w:rPr>
              <w:t>WI</w:t>
            </w:r>
          </w:p>
        </w:tc>
        <w:tc>
          <w:tcPr>
            <w:tcW w:w="1120" w:type="dxa"/>
            <w:vAlign w:val="bottom"/>
          </w:tcPr>
          <w:p>
            <w:pPr>
              <w:ind w:left="20"/>
              <w:spacing w:after="0"/>
              <w:rPr>
                <w:sz w:val="20"/>
                <w:szCs w:val="20"/>
                <w:color w:val="auto"/>
              </w:rPr>
            </w:pPr>
            <w:r>
              <w:rPr>
                <w:rFonts w:ascii="Arial" w:cs="Arial" w:eastAsia="Arial" w:hAnsi="Arial"/>
                <w:sz w:val="18"/>
                <w:szCs w:val="18"/>
                <w:color w:val="0000FF"/>
              </w:rPr>
              <w:t>53212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4"/>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20"/>
              <w:spacing w:after="0"/>
              <w:rPr>
                <w:sz w:val="20"/>
                <w:szCs w:val="20"/>
                <w:color w:val="auto"/>
              </w:rPr>
            </w:pPr>
            <w:r>
              <w:rPr>
                <w:rFonts w:ascii="Arial" w:cs="Arial" w:eastAsia="Arial" w:hAnsi="Arial"/>
                <w:sz w:val="14"/>
                <w:szCs w:val="14"/>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5"/>
          </w:tcPr>
          <w:p>
            <w:pPr>
              <w:spacing w:after="0"/>
              <w:rPr>
                <w:sz w:val="11"/>
                <w:szCs w:val="11"/>
                <w:color w:val="auto"/>
              </w:rPr>
            </w:pPr>
          </w:p>
        </w:tc>
        <w:tc>
          <w:tcPr>
            <w:tcW w:w="2120" w:type="dxa"/>
            <w:vAlign w:val="bottom"/>
            <w:tcBorders>
              <w:bottom w:val="single" w:sz="8" w:color="2C2C2C"/>
            </w:tcBorders>
            <w:gridSpan w:val="5"/>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840" w:type="dxa"/>
            <w:vAlign w:val="bottom"/>
            <w:tcBorders>
              <w:top w:val="single" w:sz="8" w:color="2C2C2C"/>
            </w:tcBorders>
            <w:gridSpan w:val="19"/>
          </w:tcPr>
          <w:p>
            <w:pPr>
              <w:jc w:val="center"/>
              <w:ind w:left="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20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840"/>
              <w:spacing w:after="0" w:line="133"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20" w:type="dxa"/>
            <w:vAlign w:val="bottom"/>
            <w:gridSpan w:val="5"/>
          </w:tcPr>
          <w:p>
            <w:pPr>
              <w:ind w:left="8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360" w:type="dxa"/>
            <w:vAlign w:val="bottom"/>
            <w:tcBorders>
              <w:bottom w:val="single" w:sz="8" w:color="2C2C2C"/>
            </w:tcBorders>
            <w:gridSpan w:val="6"/>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9"/>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80" w:type="dxa"/>
            <w:vAlign w:val="bottom"/>
            <w:gridSpan w:val="16"/>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jc w:val="center"/>
              <w:ind w:right="57"/>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1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jc w:val="center"/>
              <w:ind w:right="57"/>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01/01/2014</w:t>
            </w:r>
          </w:p>
        </w:tc>
        <w:tc>
          <w:tcPr>
            <w:tcW w:w="1120" w:type="dxa"/>
            <w:vAlign w:val="bottom"/>
          </w:tcPr>
          <w:p>
            <w:pPr>
              <w:spacing w:after="0"/>
              <w:rPr>
                <w:sz w:val="16"/>
                <w:szCs w:val="16"/>
                <w:color w:val="auto"/>
              </w:rPr>
            </w:pPr>
          </w:p>
        </w:tc>
        <w:tc>
          <w:tcPr>
            <w:tcW w:w="800" w:type="dxa"/>
            <w:vAlign w:val="bottom"/>
            <w:gridSpan w:val="4"/>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5"/>
              </w:rPr>
              <w:t>1,281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ind w:left="80"/>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700" w:type="dxa"/>
            <w:vAlign w:val="bottom"/>
          </w:tcPr>
          <w:p>
            <w:pPr>
              <w:jc w:val="center"/>
              <w:ind w:right="56"/>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1,281</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85.86</w:t>
            </w:r>
            <w:r>
              <w:rPr>
                <w:rFonts w:ascii="Arial" w:cs="Arial" w:eastAsia="Arial" w:hAnsi="Arial"/>
                <w:sz w:val="22"/>
                <w:szCs w:val="22"/>
                <w:color w:val="008000"/>
                <w:w w:val="87"/>
                <w:vertAlign w:val="superscript"/>
              </w:rPr>
              <w:t>(3)</w:t>
            </w:r>
          </w:p>
        </w:tc>
        <w:tc>
          <w:tcPr>
            <w:tcW w:w="700" w:type="dxa"/>
            <w:vAlign w:val="bottom"/>
            <w:vMerge w:val="restart"/>
          </w:tcPr>
          <w:p>
            <w:pPr>
              <w:ind w:left="260"/>
              <w:spacing w:after="0"/>
              <w:rPr>
                <w:sz w:val="20"/>
                <w:szCs w:val="20"/>
                <w:color w:val="auto"/>
              </w:rPr>
            </w:pPr>
            <w:r>
              <w:rPr>
                <w:rFonts w:ascii="Arial" w:cs="Arial" w:eastAsia="Arial" w:hAnsi="Arial"/>
                <w:sz w:val="14"/>
                <w:szCs w:val="14"/>
                <w:color w:val="0000FF"/>
              </w:rPr>
              <w:t>1,281</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jc w:val="center"/>
              <w:ind w:right="56"/>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01/01/2014</w:t>
            </w:r>
          </w:p>
        </w:tc>
        <w:tc>
          <w:tcPr>
            <w:tcW w:w="1120" w:type="dxa"/>
            <w:vAlign w:val="bottom"/>
          </w:tcPr>
          <w:p>
            <w:pPr>
              <w:spacing w:after="0"/>
              <w:rPr>
                <w:sz w:val="16"/>
                <w:szCs w:val="16"/>
                <w:color w:val="auto"/>
              </w:rPr>
            </w:pPr>
          </w:p>
        </w:tc>
        <w:tc>
          <w:tcPr>
            <w:tcW w:w="800" w:type="dxa"/>
            <w:vAlign w:val="bottom"/>
            <w:gridSpan w:val="4"/>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9"/>
              </w:rPr>
              <w:t>15</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ind w:left="80"/>
              <w:spacing w:after="0"/>
              <w:rPr>
                <w:sz w:val="20"/>
                <w:szCs w:val="20"/>
                <w:color w:val="auto"/>
              </w:rPr>
            </w:pPr>
            <w:r>
              <w:rPr>
                <w:rFonts w:ascii="Arial" w:cs="Arial" w:eastAsia="Arial" w:hAnsi="Arial"/>
                <w:sz w:val="11"/>
                <w:szCs w:val="11"/>
                <w:color w:val="008000"/>
              </w:rPr>
              <w:t>(4)</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700" w:type="dxa"/>
            <w:vAlign w:val="bottom"/>
          </w:tcPr>
          <w:p>
            <w:pPr>
              <w:jc w:val="center"/>
              <w:ind w:right="56"/>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15</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(6)</w:t>
            </w:r>
          </w:p>
        </w:tc>
        <w:tc>
          <w:tcPr>
            <w:tcW w:w="700" w:type="dxa"/>
            <w:vAlign w:val="bottom"/>
            <w:vMerge w:val="restart"/>
          </w:tcPr>
          <w:p>
            <w:pPr>
              <w:ind w:left="260"/>
              <w:spacing w:after="0"/>
              <w:rPr>
                <w:sz w:val="20"/>
                <w:szCs w:val="20"/>
                <w:color w:val="auto"/>
              </w:rPr>
            </w:pPr>
            <w:r>
              <w:rPr>
                <w:rFonts w:ascii="Arial" w:cs="Arial" w:eastAsia="Arial" w:hAnsi="Arial"/>
                <w:sz w:val="14"/>
                <w:szCs w:val="14"/>
                <w:color w:val="0000FF"/>
              </w:rPr>
              <w:t>1,096</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jc w:val="center"/>
              <w:ind w:right="56"/>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6"/>
                <w:szCs w:val="16"/>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01/01/2014</w:t>
            </w:r>
          </w:p>
        </w:tc>
        <w:tc>
          <w:tcPr>
            <w:tcW w:w="1120" w:type="dxa"/>
            <w:vAlign w:val="bottom"/>
          </w:tcPr>
          <w:p>
            <w:pPr>
              <w:spacing w:after="0"/>
              <w:rPr>
                <w:sz w:val="16"/>
                <w:szCs w:val="16"/>
                <w:color w:val="auto"/>
              </w:rPr>
            </w:pPr>
          </w:p>
        </w:tc>
        <w:tc>
          <w:tcPr>
            <w:tcW w:w="800" w:type="dxa"/>
            <w:vAlign w:val="bottom"/>
            <w:gridSpan w:val="4"/>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9"/>
              </w:rPr>
              <w:t>41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ind w:left="80"/>
              <w:spacing w:after="0"/>
              <w:rPr>
                <w:sz w:val="20"/>
                <w:szCs w:val="20"/>
                <w:color w:val="auto"/>
              </w:rPr>
            </w:pPr>
            <w:r>
              <w:rPr>
                <w:rFonts w:ascii="Arial" w:cs="Arial" w:eastAsia="Arial" w:hAnsi="Arial"/>
                <w:sz w:val="11"/>
                <w:szCs w:val="11"/>
                <w:color w:val="008000"/>
              </w:rPr>
              <w:t>(7)</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(7)</w:t>
            </w:r>
          </w:p>
        </w:tc>
        <w:tc>
          <w:tcPr>
            <w:tcW w:w="700" w:type="dxa"/>
            <w:vAlign w:val="bottom"/>
          </w:tcPr>
          <w:p>
            <w:pPr>
              <w:jc w:val="center"/>
              <w:ind w:right="56"/>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41</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(6)</w:t>
            </w:r>
          </w:p>
        </w:tc>
        <w:tc>
          <w:tcPr>
            <w:tcW w:w="700" w:type="dxa"/>
            <w:vAlign w:val="bottom"/>
            <w:vMerge w:val="restart"/>
          </w:tcPr>
          <w:p>
            <w:pPr>
              <w:ind w:left="260"/>
              <w:spacing w:after="0"/>
              <w:rPr>
                <w:sz w:val="20"/>
                <w:szCs w:val="20"/>
                <w:color w:val="auto"/>
              </w:rPr>
            </w:pPr>
            <w:r>
              <w:rPr>
                <w:rFonts w:ascii="Arial" w:cs="Arial" w:eastAsia="Arial" w:hAnsi="Arial"/>
                <w:sz w:val="14"/>
                <w:szCs w:val="14"/>
                <w:color w:val="0000FF"/>
              </w:rPr>
              <w:t>3,041</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jc w:val="center"/>
              <w:ind w:right="56"/>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140" w:type="dxa"/>
            <w:vAlign w:val="bottom"/>
          </w:tcPr>
          <w:p>
            <w:pPr>
              <w:spacing w:after="0"/>
              <w:rPr>
                <w:sz w:val="16"/>
                <w:szCs w:val="16"/>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01/01/2014</w:t>
            </w:r>
          </w:p>
        </w:tc>
        <w:tc>
          <w:tcPr>
            <w:tcW w:w="1120" w:type="dxa"/>
            <w:vAlign w:val="bottom"/>
          </w:tcPr>
          <w:p>
            <w:pPr>
              <w:spacing w:after="0"/>
              <w:rPr>
                <w:sz w:val="16"/>
                <w:szCs w:val="16"/>
                <w:color w:val="auto"/>
              </w:rPr>
            </w:pPr>
          </w:p>
        </w:tc>
        <w:tc>
          <w:tcPr>
            <w:tcW w:w="800" w:type="dxa"/>
            <w:vAlign w:val="bottom"/>
            <w:gridSpan w:val="4"/>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0000FF"/>
                <w:w w:val="89"/>
              </w:rPr>
              <w:t>34</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vMerge w:val="restart"/>
          </w:tcPr>
          <w:p>
            <w:pPr>
              <w:ind w:left="80"/>
              <w:spacing w:after="0"/>
              <w:rPr>
                <w:sz w:val="20"/>
                <w:szCs w:val="20"/>
                <w:color w:val="auto"/>
              </w:rPr>
            </w:pPr>
            <w:r>
              <w:rPr>
                <w:rFonts w:ascii="Arial" w:cs="Arial" w:eastAsia="Arial" w:hAnsi="Arial"/>
                <w:sz w:val="11"/>
                <w:szCs w:val="11"/>
                <w:color w:val="008000"/>
              </w:rPr>
              <w:t>(8)</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(8)</w:t>
            </w:r>
          </w:p>
        </w:tc>
        <w:tc>
          <w:tcPr>
            <w:tcW w:w="700" w:type="dxa"/>
            <w:vAlign w:val="bottom"/>
          </w:tcPr>
          <w:p>
            <w:pPr>
              <w:jc w:val="center"/>
              <w:ind w:right="56"/>
              <w:spacing w:after="0"/>
              <w:rPr>
                <w:sz w:val="20"/>
                <w:szCs w:val="20"/>
                <w:color w:val="auto"/>
              </w:rPr>
            </w:pPr>
            <w:r>
              <w:rPr>
                <w:rFonts w:ascii="Arial" w:cs="Arial" w:eastAsia="Arial" w:hAnsi="Arial"/>
                <w:sz w:val="14"/>
                <w:szCs w:val="14"/>
                <w:color w:val="0000FF"/>
                <w:w w:val="87"/>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34</w:t>
            </w:r>
          </w:p>
        </w:tc>
        <w:tc>
          <w:tcPr>
            <w:tcW w:w="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67.53</w:t>
            </w:r>
            <w:r>
              <w:rPr>
                <w:rFonts w:ascii="Arial" w:cs="Arial" w:eastAsia="Arial" w:hAnsi="Arial"/>
                <w:sz w:val="22"/>
                <w:szCs w:val="22"/>
                <w:color w:val="008000"/>
                <w:w w:val="87"/>
                <w:vertAlign w:val="superscript"/>
              </w:rPr>
              <w:t>(6)</w:t>
            </w:r>
          </w:p>
        </w:tc>
        <w:tc>
          <w:tcPr>
            <w:tcW w:w="700" w:type="dxa"/>
            <w:vAlign w:val="bottom"/>
            <w:vMerge w:val="restart"/>
          </w:tcPr>
          <w:p>
            <w:pPr>
              <w:ind w:left="260"/>
              <w:spacing w:after="0"/>
              <w:rPr>
                <w:sz w:val="20"/>
                <w:szCs w:val="20"/>
                <w:color w:val="auto"/>
              </w:rPr>
            </w:pPr>
            <w:r>
              <w:rPr>
                <w:rFonts w:ascii="Arial" w:cs="Arial" w:eastAsia="Arial" w:hAnsi="Arial"/>
                <w:sz w:val="14"/>
                <w:szCs w:val="14"/>
                <w:color w:val="0000FF"/>
              </w:rPr>
              <w:t>2,508</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jc w:val="center"/>
              <w:ind w:right="56"/>
              <w:spacing w:after="0"/>
              <w:rPr>
                <w:sz w:val="20"/>
                <w:szCs w:val="20"/>
                <w:color w:val="auto"/>
              </w:rPr>
            </w:pPr>
            <w:r>
              <w:rPr>
                <w:rFonts w:ascii="Arial" w:cs="Arial" w:eastAsia="Arial" w:hAnsi="Arial"/>
                <w:sz w:val="14"/>
                <w:szCs w:val="14"/>
                <w:color w:val="0000FF"/>
                <w:w w:val="85"/>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1"/>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of deferred stock vest in quarterly installments on the last day of each calendar quarter during 2014 and will be settled in shares of ManpowerGroup common stock on a 1 for 1 basis on the earlier of January 1, 2017 or within 30 days after the reporting person's termination of service as a director, except as otherwise provided in the Terms and Conditions (as defined below).</w:t>
      </w:r>
    </w:p>
    <w:p>
      <w:pPr>
        <w:ind w:left="40" w:right="16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 of deferred stock under the 2011 Equity Incentive Plan of the Company (the "Plan") and the Terms and Conditions REgarding the Grant of Awards to Non-Employee Directors under the Plan (the "Terms and Conditions").</w:t>
      </w:r>
    </w:p>
    <w:p>
      <w:pPr>
        <w:spacing w:after="0" w:line="30"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2013.</w:t>
      </w:r>
    </w:p>
    <w:p>
      <w:pPr>
        <w:spacing w:after="0" w:line="41" w:lineRule="exact"/>
        <w:rPr>
          <w:rFonts w:ascii="Arial" w:cs="Arial" w:eastAsia="Arial" w:hAnsi="Arial"/>
          <w:sz w:val="14"/>
          <w:szCs w:val="14"/>
          <w:color w:val="008000"/>
        </w:rPr>
      </w:pPr>
    </w:p>
    <w:p>
      <w:pPr>
        <w:ind w:left="40" w:right="8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deferred stock vest in quarterly installments on the last day of each calendar quarter during 2014 and wil be settled in shares of ManpowerGroup common stock on a 1 for 1 basis on the earlier of May 3, 2014 or within 30 days after the reporting person's termination of service as a director, except as otherwise proveded in the Terms and conditions.</w:t>
      </w:r>
    </w:p>
    <w:p>
      <w:pPr>
        <w:spacing w:after="0" w:line="30"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deferred stock under the Plan and the Terms and Conditions in lieu of dividends.</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Average Trading Price (as defined in the Terms and Conditions).</w:t>
      </w:r>
    </w:p>
    <w:p>
      <w:pPr>
        <w:spacing w:after="0" w:line="41" w:lineRule="exact"/>
        <w:rPr>
          <w:rFonts w:ascii="Arial" w:cs="Arial" w:eastAsia="Arial" w:hAnsi="Arial"/>
          <w:sz w:val="14"/>
          <w:szCs w:val="14"/>
          <w:color w:val="008000"/>
        </w:rPr>
      </w:pPr>
    </w:p>
    <w:p>
      <w:pPr>
        <w:ind w:left="40" w:right="30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2015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40" w:right="30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2016 or within 30 days after the reporting person's termination of service as a director, except as otherwise provided in the Terms and Conditions.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98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01/03/2014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91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780" w:firstLine="1"/>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25" w:right="139" w:bottom="67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Richard Buchband, signing singly, her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2013.</w:t>
      </w:r>
    </w:p>
    <w:p>
      <w:pPr>
        <w:spacing w:after="0" w:line="36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-10160</wp:posOffset>
            </wp:positionV>
            <wp:extent cx="13265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Patricia Hemingway Hall</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1789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2019-12-18T04:13:29Z</dcterms:created>
  <dcterms:modified xsi:type="dcterms:W3CDTF">2019-12-18T04:13:29Z</dcterms:modified>
</cp:coreProperties>
</file>