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37465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COURTOIS JEAN PHILIPPE</w:t>
              </w:r>
            </w:hyperlink>
          </w:p>
        </w:tc>
        <w:tc>
          <w:tcPr>
            <w:tcW w:w="80" w:type="dxa"/>
            <w:vAlign w:val="bottom"/>
          </w:tcPr>
          <w:p>
            <w:pPr>
              <w:spacing w:after="0"/>
              <w:rPr>
                <w:sz w:val="14"/>
                <w:szCs w:val="14"/>
                <w:color w:val="auto"/>
              </w:rPr>
            </w:pPr>
          </w:p>
        </w:tc>
        <w:tc>
          <w:tcPr>
            <w:tcW w:w="2920" w:type="dxa"/>
            <w:vAlign w:val="bottom"/>
            <w:gridSpan w:val="7"/>
          </w:tcPr>
          <w:p>
            <w:pPr>
              <w:ind w:left="80"/>
              <w:spacing w:after="0" w:line="170"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ManpowerGroup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MAN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12"/>
                <w:szCs w:val="1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MANPOWERGROUP INC.</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12/14/2020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100 MANPOWER PLACE</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8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10"/>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MILWAUKEE   WI</w:t>
            </w:r>
          </w:p>
        </w:tc>
        <w:tc>
          <w:tcPr>
            <w:tcW w:w="98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53212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80"/>
              <w:spacing w:after="0" w:line="147"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gridSpan w:val="2"/>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6"/>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12/14/2020</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90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90</w:t>
            </w:r>
          </w:p>
        </w:tc>
        <w:tc>
          <w:tcPr>
            <w:tcW w:w="4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90.36</w:t>
            </w:r>
            <w:r>
              <w:rPr>
                <w:rFonts w:ascii="Times New Roman" w:cs="Times New Roman" w:eastAsia="Times New Roman" w:hAnsi="Times New Roman"/>
                <w:sz w:val="21"/>
                <w:szCs w:val="21"/>
                <w:color w:val="008000"/>
                <w:vertAlign w:val="superscript"/>
              </w:rPr>
              <w:t>(3)</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-2861310</wp:posOffset>
            </wp:positionV>
            <wp:extent cx="7033260" cy="290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290449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will vest on December 31, 2020 and will be settled in shares of ManpowerGroup common stock on a 1 for 1 basis on the earlier of December 14, 2023 or within 30 days after the reporting person's termination of service as a director, except as otherwise provided in the Terms and Conditions (as defined below).</w:t>
      </w:r>
    </w:p>
    <w:p>
      <w:pPr>
        <w:spacing w:after="0" w:line="14"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Prorated annual grant of deferred stock under the 2011 Equity Incentive Plan of ManpowerGroup Inc. and the Terms and Conditions Regarding the Grant of Awards to Non-Employee Directors under the Plan (the "Terms and Conditions").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ManpowerGroup Inc. common stock on the New York Stock Exchange on December 11, 2020.</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65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to Power of Attorney filed</w:t>
      </w:r>
      <w:r>
        <w:rPr>
          <w:sz w:val="20"/>
          <w:szCs w:val="20"/>
          <w:color w:val="auto"/>
        </w:rPr>
        <w:tab/>
      </w:r>
      <w:r>
        <w:rPr>
          <w:rFonts w:ascii="Times New Roman" w:cs="Times New Roman" w:eastAsia="Times New Roman" w:hAnsi="Times New Roman"/>
          <w:sz w:val="17"/>
          <w:szCs w:val="17"/>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412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Forms 3, 4 and 5 and 144</w:t>
      </w:r>
    </w:p>
    <w:p>
      <w:pPr>
        <w:spacing w:after="0" w:line="168" w:lineRule="exact"/>
        <w:rPr>
          <w:sz w:val="20"/>
          <w:szCs w:val="20"/>
          <w:color w:val="auto"/>
        </w:rPr>
      </w:pPr>
    </w:p>
    <w:p>
      <w:pPr>
        <w:ind w:right="1859"/>
        <w:spacing w:after="0" w:line="301" w:lineRule="auto"/>
        <w:rPr>
          <w:sz w:val="20"/>
          <w:szCs w:val="20"/>
          <w:color w:val="auto"/>
        </w:rPr>
      </w:pPr>
      <w:r>
        <w:rPr>
          <w:rFonts w:ascii="Courier New" w:cs="Courier New" w:eastAsia="Courier New" w:hAnsi="Courier New"/>
          <w:sz w:val="17"/>
          <w:szCs w:val="17"/>
          <w:color w:val="auto"/>
        </w:rPr>
        <w:t>Know all by these present, that the undersigned constitutes and appoints each of Jonas Prising, John T. McGinnis and Richard Buchband, signing singly, his true and lawful attorney-in-fact to:</w:t>
      </w:r>
    </w:p>
    <w:p>
      <w:pPr>
        <w:spacing w:after="0" w:line="57" w:lineRule="exact"/>
        <w:rPr>
          <w:sz w:val="20"/>
          <w:szCs w:val="20"/>
          <w:color w:val="auto"/>
        </w:rPr>
      </w:pPr>
    </w:p>
    <w:p>
      <w:pPr>
        <w:ind w:right="739" w:firstLine="817"/>
        <w:spacing w:after="0" w:line="262"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and the rules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thereunder;</w:t>
      </w:r>
    </w:p>
    <w:p>
      <w:pPr>
        <w:spacing w:after="0" w:line="168" w:lineRule="exact"/>
        <w:rPr>
          <w:rFonts w:ascii="Courier New" w:cs="Courier New" w:eastAsia="Courier New" w:hAnsi="Courier New"/>
          <w:sz w:val="17"/>
          <w:szCs w:val="17"/>
          <w:color w:val="auto"/>
        </w:rPr>
      </w:pPr>
    </w:p>
    <w:p>
      <w:pPr>
        <w:ind w:right="1559" w:firstLine="817"/>
        <w:spacing w:after="0" w:line="358"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notices on Form 144 in accordance with Rule 144 under the Securities Act of 1933;</w:t>
      </w:r>
    </w:p>
    <w:p>
      <w:pPr>
        <w:spacing w:after="0" w:line="11" w:lineRule="exact"/>
        <w:rPr>
          <w:rFonts w:ascii="Courier New" w:cs="Courier New" w:eastAsia="Courier New" w:hAnsi="Courier New"/>
          <w:sz w:val="17"/>
          <w:szCs w:val="17"/>
          <w:color w:val="auto"/>
        </w:rPr>
      </w:pPr>
    </w:p>
    <w:p>
      <w:pPr>
        <w:ind w:right="839" w:firstLine="817"/>
        <w:spacing w:after="0" w:line="262"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Forms 3, 4</w:t>
      </w:r>
    </w:p>
    <w:p>
      <w:pPr>
        <w:ind w:right="2059"/>
        <w:spacing w:after="0" w:line="3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5 or Form 144 and the timely filing of such forms with the United States Securities and Exchange Commission, any stock exchange or other authority; and</w:t>
      </w:r>
    </w:p>
    <w:p>
      <w:pPr>
        <w:spacing w:after="0" w:line="18" w:lineRule="exact"/>
        <w:rPr>
          <w:rFonts w:ascii="Courier New" w:cs="Courier New" w:eastAsia="Courier New" w:hAnsi="Courier New"/>
          <w:sz w:val="17"/>
          <w:szCs w:val="17"/>
          <w:color w:val="auto"/>
        </w:rPr>
      </w:pPr>
    </w:p>
    <w:p>
      <w:pPr>
        <w:ind w:right="1559" w:firstLine="817"/>
        <w:spacing w:after="0" w:line="278" w:lineRule="auto"/>
        <w:tabs>
          <w:tab w:leader="none" w:pos="162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w:t>
      </w:r>
    </w:p>
    <w:p>
      <w:pPr>
        <w:spacing w:after="0" w:line="1" w:lineRule="exact"/>
        <w:rPr>
          <w:rFonts w:ascii="Courier New" w:cs="Courier New" w:eastAsia="Courier New" w:hAnsi="Courier New"/>
          <w:sz w:val="16"/>
          <w:szCs w:val="16"/>
          <w:color w:val="auto"/>
        </w:rPr>
      </w:pPr>
    </w:p>
    <w:p>
      <w:pPr>
        <w:ind w:right="1859"/>
        <w:spacing w:after="0" w:line="26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8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01" w:lineRule="exact"/>
        <w:rPr>
          <w:sz w:val="20"/>
          <w:szCs w:val="20"/>
          <w:color w:val="auto"/>
        </w:rPr>
      </w:pPr>
    </w:p>
    <w:p>
      <w:pPr>
        <w:ind w:right="23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14th day of December 2020.</w:t>
      </w:r>
    </w:p>
    <w:p>
      <w:pPr>
        <w:spacing w:after="0" w:line="200" w:lineRule="exact"/>
        <w:rPr>
          <w:sz w:val="20"/>
          <w:szCs w:val="20"/>
          <w:color w:val="auto"/>
        </w:rPr>
      </w:pP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7"/>
          <w:szCs w:val="17"/>
          <w:color w:val="auto"/>
        </w:rPr>
        <w:t>/s/ Jean-Philippe Courtois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3102"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2020-12-14T15:35:08Z</dcterms:created>
  <dcterms:modified xsi:type="dcterms:W3CDTF">2020-12-14T15:35:08Z</dcterms:modified>
</cp:coreProperties>
</file>