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restart"/>
          </w:tcPr>
          <w:p>
            <w:pPr>
              <w:spacing w:after="0" w:line="250" w:lineRule="exact"/>
              <w:rPr>
                <w:rFonts w:ascii="Arial" w:cs="Arial" w:eastAsia="Arial" w:hAnsi="Arial"/>
                <w:sz w:val="22"/>
                <w:szCs w:val="22"/>
                <w:color w:val="0000EE"/>
                <w:w w:val="95"/>
              </w:rPr>
            </w:pPr>
            <w:hyperlink r:id="rId12">
              <w:r>
                <w:rPr>
                  <w:rFonts w:ascii="Arial" w:cs="Arial" w:eastAsia="Arial" w:hAnsi="Arial"/>
                  <w:sz w:val="22"/>
                  <w:szCs w:val="22"/>
                  <w:color w:val="0000EE"/>
                  <w:w w:val="95"/>
                </w:rPr>
                <w:t>SWAN MARA E</w:t>
              </w:r>
            </w:hyperlink>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ManpowerGroup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MAN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gridSpan w:val="2"/>
            <w:vMerge w:val="continue"/>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tcBorders>
              <w:bottom w:val="single" w:sz="8" w:color="0000EE"/>
            </w:tcBorders>
            <w:gridSpan w:val="2"/>
            <w:vMerge w:val="continue"/>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gridSpan w:val="2"/>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8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vMerge w:val="continue"/>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240" w:type="dxa"/>
            <w:vAlign w:val="bottom"/>
            <w:gridSpan w:val="2"/>
            <w:vMerge w:val="restart"/>
          </w:tcPr>
          <w:p>
            <w:pPr>
              <w:ind w:left="140"/>
              <w:spacing w:after="0" w:line="135" w:lineRule="exact"/>
              <w:rPr>
                <w:sz w:val="20"/>
                <w:szCs w:val="20"/>
                <w:color w:val="auto"/>
              </w:rPr>
            </w:pPr>
            <w:r>
              <w:rPr>
                <w:rFonts w:ascii="Arial" w:cs="Arial" w:eastAsia="Arial" w:hAnsi="Arial"/>
                <w:sz w:val="14"/>
                <w:szCs w:val="14"/>
                <w:color w:val="auto"/>
              </w:rPr>
              <w:t>below)</w:t>
            </w:r>
          </w:p>
        </w:tc>
        <w:tc>
          <w:tcPr>
            <w:tcW w:w="960" w:type="dxa"/>
            <w:vAlign w:val="bottom"/>
            <w:vMerge w:val="restart"/>
          </w:tcPr>
          <w:p>
            <w:pPr>
              <w:ind w:left="540"/>
              <w:spacing w:after="0" w:line="135" w:lineRule="exact"/>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1900" w:type="dxa"/>
            <w:vAlign w:val="bottom"/>
            <w:gridSpan w:val="2"/>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continue"/>
          </w:tcPr>
          <w:p>
            <w:pPr>
              <w:spacing w:after="0"/>
              <w:rPr>
                <w:sz w:val="4"/>
                <w:szCs w:val="4"/>
                <w:color w:val="auto"/>
              </w:rPr>
            </w:pPr>
          </w:p>
        </w:tc>
        <w:tc>
          <w:tcPr>
            <w:tcW w:w="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900" w:type="dxa"/>
            <w:vAlign w:val="bottom"/>
            <w:gridSpan w:val="2"/>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980" w:type="dxa"/>
            <w:vAlign w:val="bottom"/>
            <w:gridSpan w:val="6"/>
            <w:vMerge w:val="continue"/>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40" w:type="dxa"/>
            <w:vAlign w:val="bottom"/>
            <w:gridSpan w:val="2"/>
            <w:vMerge w:val="restart"/>
          </w:tcPr>
          <w:p>
            <w:pPr>
              <w:ind w:left="720"/>
              <w:spacing w:after="0"/>
              <w:rPr>
                <w:sz w:val="20"/>
                <w:szCs w:val="20"/>
                <w:color w:val="auto"/>
              </w:rPr>
            </w:pPr>
            <w:r>
              <w:rPr>
                <w:rFonts w:ascii="Arial" w:cs="Arial" w:eastAsia="Arial" w:hAnsi="Arial"/>
                <w:sz w:val="18"/>
                <w:szCs w:val="18"/>
                <w:color w:val="0000FF"/>
              </w:rPr>
              <w:t>EVP</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3"/>
            <w:vMerge w:val="restart"/>
          </w:tcPr>
          <w:p>
            <w:pPr>
              <w:spacing w:after="0"/>
              <w:rPr>
                <w:sz w:val="20"/>
                <w:szCs w:val="20"/>
                <w:color w:val="auto"/>
              </w:rPr>
            </w:pPr>
            <w:r>
              <w:rPr>
                <w:rFonts w:ascii="Arial" w:cs="Arial" w:eastAsia="Arial" w:hAnsi="Arial"/>
                <w:sz w:val="18"/>
                <w:szCs w:val="18"/>
                <w:color w:val="0000FF"/>
              </w:rPr>
              <w:t>MANPOWERGROUP INC.</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02/06/2020</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40" w:type="dxa"/>
            <w:vAlign w:val="bottom"/>
            <w:gridSpan w:val="2"/>
            <w:vMerge w:val="continue"/>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3"/>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3"/>
          </w:tcPr>
          <w:p>
            <w:pPr>
              <w:spacing w:after="0" w:line="198" w:lineRule="exact"/>
              <w:rPr>
                <w:sz w:val="20"/>
                <w:szCs w:val="20"/>
                <w:color w:val="auto"/>
              </w:rPr>
            </w:pPr>
            <w:r>
              <w:rPr>
                <w:rFonts w:ascii="Arial" w:cs="Arial" w:eastAsia="Arial" w:hAnsi="Arial"/>
                <w:sz w:val="18"/>
                <w:szCs w:val="18"/>
                <w:color w:val="0000FF"/>
              </w:rPr>
              <w:t>100 MANPOWER PLACE</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880" w:type="dxa"/>
            <w:vAlign w:val="bottom"/>
            <w:tcBorders>
              <w:bottom w:val="single" w:sz="8" w:color="2C2C2C"/>
            </w:tcBorders>
          </w:tcPr>
          <w:p>
            <w:pPr>
              <w:spacing w:after="0"/>
              <w:rPr>
                <w:sz w:val="19"/>
                <w:szCs w:val="19"/>
                <w:color w:val="auto"/>
              </w:rPr>
            </w:pPr>
          </w:p>
        </w:tc>
        <w:tc>
          <w:tcPr>
            <w:tcW w:w="9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00" w:type="dxa"/>
            <w:vAlign w:val="bottom"/>
            <w:gridSpan w:val="7"/>
          </w:tcPr>
          <w:p>
            <w:pPr>
              <w:spacing w:after="0" w:line="155" w:lineRule="exact"/>
              <w:rPr>
                <w:sz w:val="20"/>
                <w:szCs w:val="20"/>
                <w:color w:val="auto"/>
              </w:rPr>
            </w:pPr>
            <w:r>
              <w:rPr>
                <w:rFonts w:ascii="Arial" w:cs="Arial" w:eastAsia="Arial" w:hAnsi="Arial"/>
                <w:sz w:val="14"/>
                <w:szCs w:val="14"/>
                <w:color w:val="auto"/>
                <w:w w:val="97"/>
              </w:rPr>
              <w:t>4. If Amendment, Date of Original Filed (Month/Day/Year)</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60" w:type="dxa"/>
            <w:vAlign w:val="bottom"/>
            <w:gridSpan w:val="7"/>
          </w:tcPr>
          <w:p>
            <w:pPr>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rPr>
              <w:t>MILWAUKEE   WI</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53212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860" w:type="dxa"/>
            <w:vAlign w:val="bottom"/>
            <w:tcBorders>
              <w:bottom w:val="single" w:sz="8" w:color="2C2C2C"/>
            </w:tcBorders>
            <w:gridSpan w:val="4"/>
          </w:tcPr>
          <w:p>
            <w:pPr>
              <w:spacing w:after="0"/>
              <w:rPr>
                <w:sz w:val="11"/>
                <w:szCs w:val="11"/>
                <w:color w:val="auto"/>
              </w:rPr>
            </w:pPr>
          </w:p>
        </w:tc>
        <w:tc>
          <w:tcPr>
            <w:tcW w:w="204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8"/>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5"/>
          </w:tcPr>
          <w:p>
            <w:pPr>
              <w:ind w:left="6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5"/>
                <w:szCs w:val="15"/>
                <w:color w:val="auto"/>
              </w:rPr>
            </w:pPr>
          </w:p>
        </w:tc>
        <w:tc>
          <w:tcPr>
            <w:tcW w:w="17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36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80" w:type="dxa"/>
            <w:vAlign w:val="bottom"/>
            <w:gridSpan w:val="5"/>
          </w:tcPr>
          <w:p>
            <w:pPr>
              <w:ind w:left="6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4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w w:val="95"/>
              </w:rPr>
              <w:t>Price</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4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ind w:left="780"/>
              <w:spacing w:after="0"/>
              <w:rPr>
                <w:sz w:val="20"/>
                <w:szCs w:val="20"/>
                <w:color w:val="auto"/>
              </w:rPr>
            </w:pPr>
            <w:r>
              <w:rPr>
                <w:rFonts w:ascii="Arial" w:cs="Arial" w:eastAsia="Arial" w:hAnsi="Arial"/>
                <w:sz w:val="18"/>
                <w:szCs w:val="18"/>
                <w:color w:val="0000FF"/>
                <w:w w:val="97"/>
              </w:rPr>
              <w:t>02/06/2020</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S</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2,530</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4"/>
          </w:tcPr>
          <w:p>
            <w:pPr>
              <w:ind w:left="1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95.71</w:t>
            </w:r>
            <w:r>
              <w:rPr>
                <w:rFonts w:ascii="Arial" w:cs="Arial" w:eastAsia="Arial" w:hAnsi="Arial"/>
                <w:sz w:val="22"/>
                <w:szCs w:val="22"/>
                <w:color w:val="008000"/>
                <w:w w:val="93"/>
                <w:vertAlign w:val="superscript"/>
              </w:rPr>
              <w:t>(1)</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2,500</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8"/>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5"/>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price is the weighted average price. The prices received actually ranged from $95.66 to $95.74. Upon request, the reporting person will provide to the SEC staff, the issuer, or any security holder of the issuer, full information regarding the number of shares sold at each separate price within this range.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Richard Buchband (pursuant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414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to Power of Attorney</w:t>
      </w:r>
      <w:r>
        <w:rPr>
          <w:sz w:val="20"/>
          <w:szCs w:val="20"/>
          <w:color w:val="auto"/>
        </w:rPr>
        <w:tab/>
      </w:r>
      <w:r>
        <w:rPr>
          <w:rFonts w:ascii="Arial" w:cs="Arial" w:eastAsia="Arial" w:hAnsi="Arial"/>
          <w:sz w:val="15"/>
          <w:szCs w:val="15"/>
          <w:color w:val="0000FF"/>
        </w:rPr>
        <w:t>02/07/2020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39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3977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7529"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2020-02-07T16:43:08Z</dcterms:created>
  <dcterms:modified xsi:type="dcterms:W3CDTF">2020-02-07T16:43:08Z</dcterms:modified>
</cp:coreProperties>
</file>