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McGinnis John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MANPOWERGROUP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ManpowerGroup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05"/>
        <w:spacing w:after="0"/>
        <w:rPr>
          <w:sz w:val="20"/>
          <w:szCs w:val="20"/>
          <w:color w:val="auto"/>
        </w:rPr>
      </w:pPr>
      <w:r>
        <w:rPr>
          <w:rFonts w:ascii="Times New Roman" w:cs="Times New Roman" w:eastAsia="Times New Roman" w:hAnsi="Times New Roman"/>
          <w:sz w:val="17"/>
          <w:szCs w:val="17"/>
          <w:color w:val="0000FF"/>
        </w:rPr>
        <w:t>EVP,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53212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10/23/2024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62.28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70,639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is the weighted average price. The prices received actually ranged from $61.80 to $62.51. Upon request, the reporting person will provide to the SEC staff, the issuer, or any security holder of the issuer, full information regarding the number of shares sold at each separate price within this range.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Richard Buchband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(pursuant to Power of</w:t>
      </w:r>
      <w:r>
        <w:rPr>
          <w:sz w:val="20"/>
          <w:szCs w:val="20"/>
          <w:color w:val="auto"/>
        </w:rPr>
        <w:tab/>
      </w:r>
      <w:r>
        <w:rPr>
          <w:rFonts w:ascii="Times New Roman" w:cs="Times New Roman" w:eastAsia="Times New Roman" w:hAnsi="Times New Roman"/>
          <w:sz w:val="17"/>
          <w:szCs w:val="17"/>
          <w:color w:val="0000FF"/>
        </w:rPr>
        <w:t>10/24/2024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 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48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1359"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2024-10-24T07:24:55Z</dcterms:created>
  <dcterms:modified xsi:type="dcterms:W3CDTF">2024-10-24T07:24:55Z</dcterms:modified>
</cp:coreProperties>
</file>