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33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337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567"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HUENEKE TERRY A</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 INC /WI/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9"/>
              </w:rPr>
              <w:t>MANPOWER INC.</w:t>
            </w: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40" w:type="dxa"/>
            <w:vAlign w:val="bottom"/>
            <w:gridSpan w:val="6"/>
          </w:tcPr>
          <w:p>
            <w:pPr>
              <w:ind w:left="240"/>
              <w:spacing w:after="0"/>
              <w:rPr>
                <w:sz w:val="20"/>
                <w:szCs w:val="20"/>
                <w:color w:val="auto"/>
              </w:rPr>
            </w:pPr>
            <w:r>
              <w:rPr>
                <w:rFonts w:ascii="Arial" w:cs="Arial" w:eastAsia="Arial" w:hAnsi="Arial"/>
                <w:sz w:val="18"/>
                <w:szCs w:val="18"/>
                <w:color w:val="0000FF"/>
              </w:rPr>
              <w:t>01/01/2010</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3"/>
            <w:vMerge w:val="continue"/>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MILWAUKEE</w:t>
            </w:r>
          </w:p>
        </w:tc>
        <w:tc>
          <w:tcPr>
            <w:tcW w:w="220" w:type="dxa"/>
            <w:vAlign w:val="bottom"/>
          </w:tcPr>
          <w:p>
            <w:pPr>
              <w:spacing w:after="0"/>
              <w:rPr>
                <w:sz w:val="20"/>
                <w:szCs w:val="20"/>
                <w:color w:val="auto"/>
              </w:rPr>
            </w:pPr>
            <w:r>
              <w:rPr>
                <w:rFonts w:ascii="Arial" w:cs="Arial" w:eastAsia="Arial" w:hAnsi="Arial"/>
                <w:sz w:val="18"/>
                <w:szCs w:val="18"/>
                <w:color w:val="0000FF"/>
                <w:w w:val="90"/>
              </w:rPr>
              <w:t>WI</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53212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8"/>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6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5"/>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940" w:type="dxa"/>
            <w:vAlign w:val="bottom"/>
            <w:tcBorders>
              <w:top w:val="single" w:sz="8" w:color="2C2C2C"/>
            </w:tcBorders>
            <w:gridSpan w:val="19"/>
          </w:tcPr>
          <w:p>
            <w:pPr>
              <w:ind w:left="2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20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0" w:type="dxa"/>
            <w:vAlign w:val="bottom"/>
            <w:gridSpan w:val="5"/>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00"/>
              <w:spacing w:after="0"/>
              <w:rPr>
                <w:sz w:val="20"/>
                <w:szCs w:val="20"/>
                <w:color w:val="auto"/>
              </w:rPr>
            </w:pPr>
            <w:r>
              <w:rPr>
                <w:rFonts w:ascii="Arial" w:cs="Arial" w:eastAsia="Arial" w:hAnsi="Arial"/>
                <w:sz w:val="18"/>
                <w:szCs w:val="18"/>
                <w:color w:val="0000FF"/>
              </w:rPr>
              <w:t>01/01/2010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320"/>
              <w:spacing w:after="0"/>
              <w:rPr>
                <w:sz w:val="20"/>
                <w:szCs w:val="20"/>
                <w:color w:val="auto"/>
              </w:rPr>
            </w:pPr>
            <w:r>
              <w:rPr>
                <w:rFonts w:ascii="Arial" w:cs="Arial" w:eastAsia="Arial" w:hAnsi="Arial"/>
                <w:sz w:val="27"/>
                <w:szCs w:val="27"/>
                <w:color w:val="0000FF"/>
                <w:w w:val="94"/>
                <w:vertAlign w:val="subscript"/>
              </w:rPr>
              <w:t>A</w:t>
            </w:r>
            <w:r>
              <w:rPr>
                <w:rFonts w:ascii="Arial" w:cs="Arial" w:eastAsia="Arial" w:hAnsi="Arial"/>
                <w:sz w:val="11"/>
                <w:szCs w:val="11"/>
                <w:color w:val="008000"/>
                <w:w w:val="94"/>
              </w:rPr>
              <w:t>(1)</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1,832</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4"/>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54.58</w:t>
            </w:r>
            <w:r>
              <w:rPr>
                <w:rFonts w:ascii="Arial" w:cs="Arial" w:eastAsia="Arial" w:hAnsi="Arial"/>
                <w:sz w:val="22"/>
                <w:szCs w:val="22"/>
                <w:color w:val="008000"/>
                <w:w w:val="93"/>
                <w:vertAlign w:val="superscript"/>
              </w:rPr>
              <w:t>(2)</w:t>
            </w:r>
          </w:p>
        </w:tc>
        <w:tc>
          <w:tcPr>
            <w:tcW w:w="122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12,719</w:t>
            </w:r>
            <w:r>
              <w:rPr>
                <w:rFonts w:ascii="Arial" w:cs="Arial" w:eastAsia="Arial" w:hAnsi="Arial"/>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940" w:type="dxa"/>
            <w:vAlign w:val="bottom"/>
            <w:tcBorders>
              <w:top w:val="single" w:sz="8" w:color="2C2C2C"/>
            </w:tcBorders>
            <w:gridSpan w:val="19"/>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80" w:type="dxa"/>
            <w:vAlign w:val="bottom"/>
            <w:gridSpan w:val="16"/>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center"/>
              <w:ind w:right="95"/>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95"/>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8"/>
              </w:rPr>
              <w:t>01/01/2010</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vMerge w:val="restart"/>
          </w:tcPr>
          <w:p>
            <w:pPr>
              <w:ind w:left="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(5)</w:t>
            </w:r>
          </w:p>
        </w:tc>
        <w:tc>
          <w:tcPr>
            <w:tcW w:w="220" w:type="dxa"/>
            <w:vAlign w:val="bottom"/>
          </w:tcPr>
          <w:p>
            <w:pPr>
              <w:spacing w:after="0"/>
              <w:rPr>
                <w:sz w:val="16"/>
                <w:szCs w:val="16"/>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color w:val="0000FF"/>
                <w:w w:val="89"/>
              </w:rPr>
              <w:t>29</w:t>
            </w:r>
          </w:p>
        </w:tc>
        <w:tc>
          <w:tcPr>
            <w:tcW w:w="300" w:type="dxa"/>
            <w:vAlign w:val="bottom"/>
          </w:tcPr>
          <w:p>
            <w:pPr>
              <w:spacing w:after="0"/>
              <w:rPr>
                <w:sz w:val="16"/>
                <w:szCs w:val="16"/>
                <w:color w:val="auto"/>
              </w:rPr>
            </w:pPr>
          </w:p>
        </w:tc>
        <w:tc>
          <w:tcPr>
            <w:tcW w:w="7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00" w:type="dxa"/>
            <w:vAlign w:val="bottom"/>
          </w:tcPr>
          <w:p>
            <w:pPr>
              <w:spacing w:after="0"/>
              <w:rPr>
                <w:sz w:val="16"/>
                <w:szCs w:val="16"/>
                <w:color w:val="auto"/>
              </w:rPr>
            </w:pP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center"/>
              <w:ind w:right="8"/>
              <w:spacing w:after="0"/>
              <w:rPr>
                <w:sz w:val="20"/>
                <w:szCs w:val="20"/>
                <w:color w:val="auto"/>
              </w:rPr>
            </w:pPr>
            <w:r>
              <w:rPr>
                <w:rFonts w:ascii="Arial" w:cs="Arial" w:eastAsia="Arial" w:hAnsi="Arial"/>
                <w:sz w:val="18"/>
                <w:szCs w:val="18"/>
                <w:color w:val="0000FF"/>
                <w:w w:val="89"/>
              </w:rPr>
              <w:t>29</w:t>
            </w:r>
          </w:p>
        </w:tc>
        <w:tc>
          <w:tcPr>
            <w:tcW w:w="60" w:type="dxa"/>
            <w:vAlign w:val="bottom"/>
          </w:tcPr>
          <w:p>
            <w:pPr>
              <w:spacing w:after="0"/>
              <w:rPr>
                <w:sz w:val="16"/>
                <w:szCs w:val="16"/>
                <w:color w:val="auto"/>
              </w:rPr>
            </w:pPr>
          </w:p>
        </w:tc>
        <w:tc>
          <w:tcPr>
            <w:tcW w:w="740" w:type="dxa"/>
            <w:vAlign w:val="bottom"/>
            <w:gridSpan w:val="2"/>
            <w:vMerge w:val="restart"/>
          </w:tcPr>
          <w:p>
            <w:pPr>
              <w:jc w:val="center"/>
              <w:ind w:right="55"/>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46.29</w:t>
            </w:r>
            <w:r>
              <w:rPr>
                <w:rFonts w:ascii="Arial" w:cs="Arial" w:eastAsia="Arial" w:hAnsi="Arial"/>
                <w:sz w:val="22"/>
                <w:szCs w:val="22"/>
                <w:color w:val="008000"/>
                <w:w w:val="87"/>
                <w:vertAlign w:val="superscript"/>
              </w:rPr>
              <w:t>(6)</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1,849</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(7)</w:t>
            </w:r>
          </w:p>
        </w:tc>
        <w:tc>
          <w:tcPr>
            <w:tcW w:w="220" w:type="dxa"/>
            <w:vAlign w:val="bottom"/>
          </w:tcPr>
          <w:p>
            <w:pPr>
              <w:spacing w:after="0"/>
              <w:rPr>
                <w:sz w:val="16"/>
                <w:szCs w:val="16"/>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8"/>
              </w:rPr>
              <w:t>01/01/2010</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vMerge w:val="restart"/>
          </w:tcPr>
          <w:p>
            <w:pPr>
              <w:ind w:left="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(5)</w:t>
            </w:r>
          </w:p>
        </w:tc>
        <w:tc>
          <w:tcPr>
            <w:tcW w:w="220" w:type="dxa"/>
            <w:vAlign w:val="bottom"/>
          </w:tcPr>
          <w:p>
            <w:pPr>
              <w:spacing w:after="0"/>
              <w:rPr>
                <w:sz w:val="16"/>
                <w:szCs w:val="16"/>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color w:val="0000FF"/>
                <w:w w:val="89"/>
              </w:rPr>
              <w:t>20</w:t>
            </w:r>
          </w:p>
        </w:tc>
        <w:tc>
          <w:tcPr>
            <w:tcW w:w="300" w:type="dxa"/>
            <w:vAlign w:val="bottom"/>
          </w:tcPr>
          <w:p>
            <w:pPr>
              <w:spacing w:after="0"/>
              <w:rPr>
                <w:sz w:val="16"/>
                <w:szCs w:val="16"/>
                <w:color w:val="auto"/>
              </w:rPr>
            </w:pPr>
          </w:p>
        </w:tc>
        <w:tc>
          <w:tcPr>
            <w:tcW w:w="7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(7)</w:t>
            </w:r>
          </w:p>
        </w:tc>
        <w:tc>
          <w:tcPr>
            <w:tcW w:w="100" w:type="dxa"/>
            <w:vAlign w:val="bottom"/>
          </w:tcPr>
          <w:p>
            <w:pPr>
              <w:spacing w:after="0"/>
              <w:rPr>
                <w:sz w:val="16"/>
                <w:szCs w:val="16"/>
                <w:color w:val="auto"/>
              </w:rPr>
            </w:pP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(7)</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center"/>
              <w:ind w:right="8"/>
              <w:spacing w:after="0"/>
              <w:rPr>
                <w:sz w:val="20"/>
                <w:szCs w:val="20"/>
                <w:color w:val="auto"/>
              </w:rPr>
            </w:pPr>
            <w:r>
              <w:rPr>
                <w:rFonts w:ascii="Arial" w:cs="Arial" w:eastAsia="Arial" w:hAnsi="Arial"/>
                <w:sz w:val="18"/>
                <w:szCs w:val="18"/>
                <w:color w:val="0000FF"/>
                <w:w w:val="89"/>
              </w:rPr>
              <w:t>20</w:t>
            </w:r>
          </w:p>
        </w:tc>
        <w:tc>
          <w:tcPr>
            <w:tcW w:w="60" w:type="dxa"/>
            <w:vAlign w:val="bottom"/>
          </w:tcPr>
          <w:p>
            <w:pPr>
              <w:spacing w:after="0"/>
              <w:rPr>
                <w:sz w:val="16"/>
                <w:szCs w:val="16"/>
                <w:color w:val="auto"/>
              </w:rPr>
            </w:pPr>
          </w:p>
        </w:tc>
        <w:tc>
          <w:tcPr>
            <w:tcW w:w="740" w:type="dxa"/>
            <w:vAlign w:val="bottom"/>
            <w:gridSpan w:val="2"/>
            <w:vMerge w:val="restart"/>
          </w:tcPr>
          <w:p>
            <w:pPr>
              <w:jc w:val="center"/>
              <w:ind w:right="55"/>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46.29</w:t>
            </w:r>
            <w:r>
              <w:rPr>
                <w:rFonts w:ascii="Arial" w:cs="Arial" w:eastAsia="Arial" w:hAnsi="Arial"/>
                <w:sz w:val="22"/>
                <w:szCs w:val="22"/>
                <w:color w:val="008000"/>
                <w:w w:val="87"/>
                <w:vertAlign w:val="superscript"/>
              </w:rPr>
              <w:t>(6)</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1,272</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(8)</w:t>
            </w:r>
          </w:p>
        </w:tc>
        <w:tc>
          <w:tcPr>
            <w:tcW w:w="220" w:type="dxa"/>
            <w:vAlign w:val="bottom"/>
          </w:tcPr>
          <w:p>
            <w:pPr>
              <w:spacing w:after="0"/>
              <w:rPr>
                <w:sz w:val="16"/>
                <w:szCs w:val="16"/>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8"/>
              </w:rPr>
              <w:t>01/01/2010</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vMerge w:val="restart"/>
          </w:tcPr>
          <w:p>
            <w:pPr>
              <w:ind w:left="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(9)</w:t>
            </w:r>
          </w:p>
        </w:tc>
        <w:tc>
          <w:tcPr>
            <w:tcW w:w="220" w:type="dxa"/>
            <w:vAlign w:val="bottom"/>
          </w:tcPr>
          <w:p>
            <w:pPr>
              <w:spacing w:after="0"/>
              <w:rPr>
                <w:sz w:val="16"/>
                <w:szCs w:val="16"/>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color w:val="0000FF"/>
                <w:w w:val="85"/>
              </w:rPr>
              <w:t>1,296</w:t>
            </w:r>
          </w:p>
        </w:tc>
        <w:tc>
          <w:tcPr>
            <w:tcW w:w="300" w:type="dxa"/>
            <w:vAlign w:val="bottom"/>
          </w:tcPr>
          <w:p>
            <w:pPr>
              <w:spacing w:after="0"/>
              <w:rPr>
                <w:sz w:val="16"/>
                <w:szCs w:val="16"/>
                <w:color w:val="auto"/>
              </w:rPr>
            </w:pPr>
          </w:p>
        </w:tc>
        <w:tc>
          <w:tcPr>
            <w:tcW w:w="7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(8)</w:t>
            </w:r>
          </w:p>
        </w:tc>
        <w:tc>
          <w:tcPr>
            <w:tcW w:w="100" w:type="dxa"/>
            <w:vAlign w:val="bottom"/>
          </w:tcPr>
          <w:p>
            <w:pPr>
              <w:spacing w:after="0"/>
              <w:rPr>
                <w:sz w:val="16"/>
                <w:szCs w:val="16"/>
                <w:color w:val="auto"/>
              </w:rPr>
            </w:pP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(8)</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1,296</w:t>
            </w:r>
          </w:p>
        </w:tc>
        <w:tc>
          <w:tcPr>
            <w:tcW w:w="60" w:type="dxa"/>
            <w:vAlign w:val="bottom"/>
          </w:tcPr>
          <w:p>
            <w:pPr>
              <w:spacing w:after="0"/>
              <w:rPr>
                <w:sz w:val="16"/>
                <w:szCs w:val="16"/>
                <w:color w:val="auto"/>
              </w:rPr>
            </w:pPr>
          </w:p>
        </w:tc>
        <w:tc>
          <w:tcPr>
            <w:tcW w:w="740" w:type="dxa"/>
            <w:vAlign w:val="bottom"/>
            <w:gridSpan w:val="2"/>
            <w:vMerge w:val="restart"/>
          </w:tcPr>
          <w:p>
            <w:pPr>
              <w:jc w:val="center"/>
              <w:ind w:right="55"/>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46.29</w:t>
            </w:r>
            <w:r>
              <w:rPr>
                <w:rFonts w:ascii="Arial" w:cs="Arial" w:eastAsia="Arial" w:hAnsi="Arial"/>
                <w:sz w:val="22"/>
                <w:szCs w:val="22"/>
                <w:color w:val="008000"/>
                <w:w w:val="87"/>
                <w:vertAlign w:val="superscript"/>
              </w:rPr>
              <w:t>(6)</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1,296</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Annual grant of restricted stock under the 2003 Equity Incentive Plan of Manpower Inc. (the "Plan") and the Terms and Conditions Regarding the Grant of Awards to Non-Employee Directors under the Plan (Amended and Restated effective January 1, 2008) (the "Terms and Conditions") .</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Market Price (as defined in the Plan) on the last trading day of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restricted stock will vest in quarterly installments on the last day of each calendar quarter during 2010.</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 common stock on a 1 for 1 basis within 30 days after the reporting person's termination of service as a director.</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Receipt of deferred stock under the Plan and the Terms and Conditions in lieu of dividends.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Average Trading Price (as defined in the Terms and Conditions).</w:t>
      </w:r>
    </w:p>
    <w:p>
      <w:pPr>
        <w:spacing w:after="0" w:line="41" w:lineRule="exact"/>
        <w:rPr>
          <w:rFonts w:ascii="Arial" w:cs="Arial" w:eastAsia="Arial" w:hAnsi="Arial"/>
          <w:sz w:val="14"/>
          <w:szCs w:val="14"/>
          <w:color w:val="008000"/>
        </w:rPr>
      </w:pPr>
    </w:p>
    <w:p>
      <w:pPr>
        <w:ind w:left="40" w:right="5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 common stock on a 1 for 1 basis on the earlier of January 1, 2012 or within 30 days after the reporting person's termination of service as a director, except as otherwise provided in the Terms and Conditions.</w:t>
      </w:r>
    </w:p>
    <w:p>
      <w:pPr>
        <w:spacing w:after="0" w:line="30" w:lineRule="exact"/>
        <w:rPr>
          <w:rFonts w:ascii="Arial" w:cs="Arial" w:eastAsia="Arial" w:hAnsi="Arial"/>
          <w:sz w:val="14"/>
          <w:szCs w:val="14"/>
          <w:color w:val="008000"/>
        </w:rPr>
      </w:pPr>
    </w:p>
    <w:p>
      <w:pPr>
        <w:ind w:left="40" w:right="5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 common stock on a 1 for 1 basis on the earlier of January 1, 2013 or within 30 days after the reporting person's termination of service as a director, except as otherwise provided in the Terms and Conditions.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Receipt of deferred stock under the Plan and the Terms and Conditions in lieu of 100% of the Retainer (as defined in the Terms and Conditions) for 2009.</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Kenneth C. Hunt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2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2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Power of Attorney filed</w:t>
      </w:r>
      <w:r>
        <w:rPr>
          <w:sz w:val="20"/>
          <w:szCs w:val="20"/>
          <w:color w:val="auto"/>
        </w:rPr>
        <w:tab/>
      </w:r>
      <w:r>
        <w:rPr>
          <w:rFonts w:ascii="Arial" w:cs="Arial" w:eastAsia="Arial" w:hAnsi="Arial"/>
          <w:sz w:val="15"/>
          <w:szCs w:val="15"/>
          <w:color w:val="0000FF"/>
        </w:rPr>
        <w:t>01/05/2010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567" w:gutter="0" w:footer="0" w:header="0"/>
          <w:type w:val="continuous"/>
        </w:sectPr>
      </w:pPr>
    </w:p>
    <w:bookmarkStart w:id="1" w:name="page2"/>
    <w:bookmarkEnd w:id="1"/>
    <w:p>
      <w:pPr>
        <w:jc w:val="center"/>
        <w:ind w:right="1779"/>
        <w:spacing w:after="0"/>
        <w:rPr>
          <w:sz w:val="20"/>
          <w:szCs w:val="20"/>
          <w:color w:val="auto"/>
        </w:rPr>
      </w:pPr>
      <w:r>
        <w:rPr>
          <w:rFonts w:ascii="Arial" w:cs="Arial" w:eastAsia="Arial" w:hAnsi="Arial"/>
          <w:sz w:val="25"/>
          <w:szCs w:val="25"/>
          <w:b w:val="1"/>
          <w:bCs w:val="1"/>
          <w:color w:val="auto"/>
        </w:rPr>
        <w:t>POWER OF ATTORNEY</w:t>
      </w:r>
    </w:p>
    <w:p>
      <w:pPr>
        <w:spacing w:after="0" w:line="24" w:lineRule="exact"/>
        <w:rPr>
          <w:sz w:val="20"/>
          <w:szCs w:val="20"/>
          <w:color w:val="auto"/>
        </w:rPr>
      </w:pPr>
    </w:p>
    <w:p>
      <w:pPr>
        <w:jc w:val="center"/>
        <w:ind w:right="177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213" w:lineRule="exact"/>
        <w:rPr>
          <w:sz w:val="20"/>
          <w:szCs w:val="20"/>
          <w:color w:val="auto"/>
        </w:rPr>
      </w:pPr>
    </w:p>
    <w:p>
      <w:pPr>
        <w:ind w:right="2299" w:firstLine="648"/>
        <w:spacing w:after="0"/>
        <w:rPr>
          <w:sz w:val="20"/>
          <w:szCs w:val="20"/>
          <w:color w:val="auto"/>
        </w:rPr>
      </w:pPr>
      <w:r>
        <w:rPr>
          <w:rFonts w:ascii="Arial" w:cs="Arial" w:eastAsia="Arial" w:hAnsi="Arial"/>
          <w:sz w:val="22"/>
          <w:szCs w:val="22"/>
          <w:color w:val="auto"/>
        </w:rPr>
        <w:t>Know all by these present, that the undersigned constitutes and appoints each of Jeffrey A. Joerres, Michael J. Van Handel and Kenneth C. Hunt, signing singly, his true and lawful attorney-in-fact to:</w:t>
      </w:r>
    </w:p>
    <w:p>
      <w:pPr>
        <w:spacing w:after="0" w:line="254" w:lineRule="exact"/>
        <w:rPr>
          <w:sz w:val="20"/>
          <w:szCs w:val="20"/>
          <w:color w:val="auto"/>
        </w:rPr>
      </w:pPr>
    </w:p>
    <w:p>
      <w:pPr>
        <w:ind w:left="1300" w:right="1879" w:hanging="603"/>
        <w:spacing w:after="0" w:line="328" w:lineRule="auto"/>
        <w:tabs>
          <w:tab w:leader="none" w:pos="1300" w:val="left"/>
        </w:tabs>
        <w:numPr>
          <w:ilvl w:val="0"/>
          <w:numId w:val="3"/>
        </w:numPr>
        <w:rPr>
          <w:rFonts w:ascii="Arial" w:cs="Arial" w:eastAsia="Arial" w:hAnsi="Arial"/>
          <w:sz w:val="19"/>
          <w:szCs w:val="19"/>
          <w:color w:val="auto"/>
        </w:rPr>
      </w:pPr>
      <w:r>
        <w:rPr>
          <w:rFonts w:ascii="Arial" w:cs="Arial" w:eastAsia="Arial" w:hAnsi="Arial"/>
          <w:sz w:val="19"/>
          <w:szCs w:val="19"/>
          <w:color w:val="auto"/>
        </w:rPr>
        <w:t>execute for and on behalf of the undersigned Forms 3, 4 and 5 in accordance with Section 16(a) of the Securities Exchange Act of 1934 and the rules thereunder;</w:t>
      </w:r>
    </w:p>
    <w:p>
      <w:pPr>
        <w:spacing w:after="0" w:line="159" w:lineRule="exact"/>
        <w:rPr>
          <w:rFonts w:ascii="Arial" w:cs="Arial" w:eastAsia="Arial" w:hAnsi="Arial"/>
          <w:sz w:val="19"/>
          <w:szCs w:val="19"/>
          <w:color w:val="auto"/>
        </w:rPr>
      </w:pPr>
    </w:p>
    <w:p>
      <w:pPr>
        <w:ind w:left="1300" w:right="1979" w:hanging="603"/>
        <w:spacing w:after="0" w:line="251" w:lineRule="auto"/>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execute for and on behalf of the undersigned notices on Form 144 in accordance with Rule 144 under the Securities Act of 1933;</w:t>
      </w:r>
    </w:p>
    <w:p>
      <w:pPr>
        <w:spacing w:after="0" w:line="227" w:lineRule="exact"/>
        <w:rPr>
          <w:rFonts w:ascii="Arial" w:cs="Arial" w:eastAsia="Arial" w:hAnsi="Arial"/>
          <w:sz w:val="22"/>
          <w:szCs w:val="22"/>
          <w:color w:val="auto"/>
        </w:rPr>
      </w:pPr>
    </w:p>
    <w:p>
      <w:pPr>
        <w:ind w:left="1300" w:right="1819" w:hanging="603"/>
        <w:spacing w:after="0" w:line="287" w:lineRule="auto"/>
        <w:tabs>
          <w:tab w:leader="none" w:pos="1300" w:val="left"/>
        </w:tabs>
        <w:numPr>
          <w:ilvl w:val="0"/>
          <w:numId w:val="3"/>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97" w:lineRule="exact"/>
        <w:rPr>
          <w:rFonts w:ascii="Arial" w:cs="Arial" w:eastAsia="Arial" w:hAnsi="Arial"/>
          <w:sz w:val="19"/>
          <w:szCs w:val="19"/>
          <w:color w:val="auto"/>
        </w:rPr>
      </w:pPr>
    </w:p>
    <w:p>
      <w:pPr>
        <w:ind w:left="1300" w:right="2139" w:hanging="603"/>
        <w:spacing w:after="0" w:line="279" w:lineRule="auto"/>
        <w:tabs>
          <w:tab w:leader="none" w:pos="1300"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91" w:lineRule="exact"/>
        <w:rPr>
          <w:sz w:val="20"/>
          <w:szCs w:val="20"/>
          <w:color w:val="auto"/>
        </w:rPr>
      </w:pPr>
    </w:p>
    <w:p>
      <w:pPr>
        <w:ind w:right="1819" w:firstLine="648"/>
        <w:spacing w:after="0" w:line="273"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 urable power of attorney and shall not be affected by subsequent disability or incapacity of the undersigned.</w:t>
      </w:r>
    </w:p>
    <w:p>
      <w:pPr>
        <w:spacing w:after="0" w:line="183" w:lineRule="exact"/>
        <w:rPr>
          <w:sz w:val="20"/>
          <w:szCs w:val="20"/>
          <w:color w:val="auto"/>
        </w:rPr>
      </w:pPr>
    </w:p>
    <w:p>
      <w:pPr>
        <w:ind w:right="2279" w:firstLine="648"/>
        <w:spacing w:after="0" w:line="251" w:lineRule="auto"/>
        <w:rPr>
          <w:sz w:val="20"/>
          <w:szCs w:val="20"/>
          <w:color w:val="auto"/>
        </w:rPr>
      </w:pPr>
      <w:r>
        <w:rPr>
          <w:rFonts w:ascii="Arial" w:cs="Arial" w:eastAsia="Arial" w:hAnsi="Arial"/>
          <w:sz w:val="22"/>
          <w:szCs w:val="22"/>
          <w:color w:val="auto"/>
        </w:rPr>
        <w:t>IN WITNESS WHEREOF, the undersigned has caused this Power of Attorney to be executed as of this 21st day of April, 2009.</w:t>
      </w:r>
    </w:p>
    <w:p>
      <w:pPr>
        <w:spacing w:after="0" w:line="200" w:lineRule="exact"/>
        <w:rPr>
          <w:sz w:val="20"/>
          <w:szCs w:val="20"/>
          <w:color w:val="auto"/>
        </w:rPr>
      </w:pPr>
    </w:p>
    <w:p>
      <w:pPr>
        <w:spacing w:after="0" w:line="24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Terry A. Hueneke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21431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Terry A. Hueneke</w:t>
      </w:r>
    </w:p>
    <w:sectPr>
      <w:pgSz w:w="11900" w:h="16838" w:orient="portrait"/>
      <w:cols w:equalWidth="0" w:num="1">
        <w:col w:w="10219"/>
      </w:cols>
      <w:pgMar w:left="2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7413"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2019-12-16T07:42:45Z</dcterms:created>
  <dcterms:modified xsi:type="dcterms:W3CDTF">2019-12-16T07:42:45Z</dcterms:modified>
</cp:coreProperties>
</file>