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tabs>
          <w:tab w:leader="none" w:pos="48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Manpower,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Stock</w:t>
      </w:r>
    </w:p>
    <w:p>
      <w:pPr>
        <w:ind w:left="24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56418H-10-6</w:t>
      </w:r>
    </w:p>
    <w:p>
      <w:pPr>
        <w:ind w:left="32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Check the</w:t>
            </w:r>
          </w:p>
        </w:tc>
        <w:tc>
          <w:tcPr>
            <w:tcW w:w="1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following box if</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5"/>
              </w:rPr>
              <w:t>a fee is being</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paid with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this statement   X  .</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fee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required only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 the filing</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 (1) has a previous</w:t>
            </w:r>
          </w:p>
        </w:tc>
      </w:tr>
      <w:tr>
        <w:trPr>
          <w:trHeight w:val="203"/>
        </w:trPr>
        <w:tc>
          <w:tcPr>
            <w:tcW w:w="2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statement on file reporting</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 ownership of</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 percent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class of securities</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described in Item 1; and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has filed no</w:t>
            </w:r>
          </w:p>
        </w:tc>
      </w:tr>
    </w:tbl>
    <w:p>
      <w:pPr>
        <w:spacing w:after="0" w:line="4"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amendment subsequent thereto reporting beneficial ownership of five percent or less of such class.) (See Rule 13d-7).</w:t>
      </w:r>
    </w:p>
    <w:p>
      <w:pPr>
        <w:spacing w:after="0" w:line="20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37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56418H-10-6</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GEICO Corporation</w:t>
      </w:r>
    </w:p>
    <w:p>
      <w:pPr>
        <w:ind w:left="1280"/>
        <w:spacing w:after="0" w:line="238" w:lineRule="auto"/>
        <w:rPr>
          <w:sz w:val="20"/>
          <w:szCs w:val="20"/>
          <w:color w:val="auto"/>
        </w:rPr>
      </w:pPr>
      <w:r>
        <w:rPr>
          <w:rFonts w:ascii="Courier New" w:cs="Courier New" w:eastAsia="Courier New" w:hAnsi="Courier New"/>
          <w:sz w:val="18"/>
          <w:szCs w:val="18"/>
          <w:color w:val="auto"/>
        </w:rPr>
        <w:t>52-1135801</w:t>
      </w:r>
    </w:p>
    <w:p>
      <w:pPr>
        <w:spacing w:after="0" w:line="202"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w:t>
      </w:r>
    </w:p>
    <w:p>
      <w:pPr>
        <w:ind w:left="1700" w:hanging="428"/>
        <w:spacing w:after="0" w:line="238" w:lineRule="auto"/>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Delaware</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08"/>
        </w:trPr>
        <w:tc>
          <w:tcPr>
            <w:tcW w:w="16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spacing w:after="0"/>
              <w:rPr>
                <w:sz w:val="17"/>
                <w:szCs w:val="17"/>
                <w:color w:val="auto"/>
              </w:rPr>
            </w:pP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tcPr>
          <w:p>
            <w:pPr>
              <w:spacing w:after="0"/>
              <w:rPr>
                <w:sz w:val="17"/>
                <w:szCs w:val="17"/>
                <w:color w:val="auto"/>
              </w:rPr>
            </w:pP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4,395,800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spacing w:after="0"/>
              <w:rPr>
                <w:sz w:val="17"/>
                <w:szCs w:val="17"/>
                <w:color w:val="auto"/>
              </w:rPr>
            </w:pP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4"/>
          <w:szCs w:val="24"/>
          <w:color w:val="auto"/>
        </w:rPr>
      </w:pPr>
    </w:p>
    <w:p>
      <w:pPr>
        <w:ind w:left="3800" w:right="4519" w:hanging="1264"/>
        <w:spacing w:after="0" w:line="235" w:lineRule="auto"/>
        <w:tabs>
          <w:tab w:leader="none" w:pos="3168"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4,395,800</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4,395,800</w:t>
      </w:r>
    </w:p>
    <w:p>
      <w:pPr>
        <w:spacing w:after="0" w:line="207"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5.97%</w:t>
      </w:r>
    </w:p>
    <w:p>
      <w:pPr>
        <w:spacing w:after="0" w:line="207" w:lineRule="exact"/>
        <w:rPr>
          <w:sz w:val="20"/>
          <w:szCs w:val="20"/>
          <w:color w:val="auto"/>
        </w:rPr>
      </w:pPr>
    </w:p>
    <w:p>
      <w:pPr>
        <w:ind w:left="1280" w:right="6939" w:hanging="1272"/>
        <w:spacing w:after="0" w:line="470" w:lineRule="auto"/>
        <w:tabs>
          <w:tab w:leader="none" w:pos="6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IC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4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8"/>
              </w:rPr>
              <w:t>Under the Securities Exchange</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Act of 1934</w:t>
            </w:r>
          </w:p>
        </w:tc>
        <w:tc>
          <w:tcPr>
            <w:tcW w:w="10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w w:val="96"/>
              </w:rPr>
              <w:t>Name of Issuer:</w:t>
            </w: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Manpower, Inc.</w:t>
            </w: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3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Address of Issuer's Principal</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5301 N. Ironwood Road</w:t>
            </w: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1540" w:type="dxa"/>
            <w:vAlign w:val="bottom"/>
          </w:tcPr>
          <w:p>
            <w:pPr>
              <w:spacing w:after="0"/>
              <w:rPr>
                <w:sz w:val="17"/>
                <w:szCs w:val="17"/>
                <w:color w:val="auto"/>
              </w:rPr>
            </w:pP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Milwaukee, Wisconsin 53217</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Name of Person Filing:</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GEICO Corporation</w:t>
            </w: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3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Address of Principal</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GEICO Plaza</w:t>
            </w:r>
          </w:p>
        </w:tc>
        <w:tc>
          <w:tcPr>
            <w:tcW w:w="10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 Office:</w:t>
            </w:r>
          </w:p>
        </w:tc>
        <w:tc>
          <w:tcPr>
            <w:tcW w:w="1540" w:type="dxa"/>
            <w:vAlign w:val="bottom"/>
          </w:tcPr>
          <w:p>
            <w:pPr>
              <w:spacing w:after="0"/>
              <w:rPr>
                <w:sz w:val="17"/>
                <w:szCs w:val="17"/>
                <w:color w:val="auto"/>
              </w:rPr>
            </w:pPr>
          </w:p>
        </w:tc>
        <w:tc>
          <w:tcPr>
            <w:tcW w:w="2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Washington, D.C. 20076</w:t>
            </w: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(d)</w:t>
            </w:r>
          </w:p>
        </w:tc>
        <w:tc>
          <w:tcPr>
            <w:tcW w:w="2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Title of Class of</w:t>
            </w:r>
          </w:p>
        </w:tc>
        <w:tc>
          <w:tcPr>
            <w:tcW w:w="15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Common Stock</w:t>
            </w:r>
          </w:p>
        </w:tc>
        <w:tc>
          <w:tcPr>
            <w:tcW w:w="10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(e)</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CUSIP No.:</w:t>
            </w: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56418H-10-6</w:t>
            </w: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520" w:type="dxa"/>
            <w:vAlign w:val="bottom"/>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The person filing is a:</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Parent Holding Company</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52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Amount Beneficially owned:</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rPr>
              <w:t>4,395,800 Shares</w:t>
            </w: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(b)</w:t>
            </w:r>
          </w:p>
        </w:tc>
        <w:tc>
          <w:tcPr>
            <w:tcW w:w="2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Percent of Class:</w:t>
            </w:r>
          </w:p>
        </w:tc>
        <w:tc>
          <w:tcPr>
            <w:tcW w:w="1540" w:type="dxa"/>
            <w:vAlign w:val="bottom"/>
          </w:tcPr>
          <w:p>
            <w:pPr>
              <w:spacing w:after="0"/>
              <w:rPr>
                <w:sz w:val="20"/>
                <w:szCs w:val="20"/>
                <w:color w:val="auto"/>
              </w:rPr>
            </w:pPr>
            <w:r>
              <w:rPr>
                <w:rFonts w:ascii="Courier New" w:cs="Courier New" w:eastAsia="Courier New" w:hAnsi="Courier New"/>
                <w:sz w:val="18"/>
                <w:szCs w:val="18"/>
                <w:color w:val="auto"/>
              </w:rPr>
              <w:t>5.97%</w:t>
            </w: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rPr>
              <w:t>(c)</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34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Sole power to vote or to</w:t>
            </w:r>
          </w:p>
        </w:tc>
        <w:tc>
          <w:tcPr>
            <w:tcW w:w="10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as</w:t>
            </w:r>
          </w:p>
        </w:tc>
        <w:tc>
          <w:tcPr>
            <w:tcW w:w="420" w:type="dxa"/>
            <w:vAlign w:val="bottom"/>
          </w:tcPr>
          <w:p>
            <w:pPr>
              <w:spacing w:after="0"/>
              <w:rPr>
                <w:sz w:val="17"/>
                <w:szCs w:val="17"/>
                <w:color w:val="auto"/>
              </w:rPr>
            </w:pPr>
          </w:p>
        </w:tc>
        <w:tc>
          <w:tcPr>
            <w:tcW w:w="3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direct the vote:</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which</w:t>
            </w: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such person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(ii)</w:t>
            </w:r>
          </w:p>
        </w:tc>
        <w:tc>
          <w:tcPr>
            <w:tcW w:w="3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Shared power to vote or to</w:t>
            </w:r>
          </w:p>
        </w:tc>
        <w:tc>
          <w:tcPr>
            <w:tcW w:w="10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w:t>
            </w:r>
          </w:p>
        </w:tc>
        <w:tc>
          <w:tcPr>
            <w:tcW w:w="420" w:type="dxa"/>
            <w:vAlign w:val="bottom"/>
          </w:tcPr>
          <w:p>
            <w:pPr>
              <w:spacing w:after="0"/>
              <w:rPr>
                <w:sz w:val="17"/>
                <w:szCs w:val="17"/>
                <w:color w:val="auto"/>
              </w:rPr>
            </w:pPr>
          </w:p>
        </w:tc>
        <w:tc>
          <w:tcPr>
            <w:tcW w:w="3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direct the vote: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4,395,800</w:t>
            </w:r>
          </w:p>
        </w:tc>
      </w:tr>
    </w:tbl>
    <w:p>
      <w:pPr>
        <w:spacing w:after="0" w:line="201" w:lineRule="exact"/>
        <w:rPr>
          <w:sz w:val="20"/>
          <w:szCs w:val="20"/>
          <w:color w:val="auto"/>
        </w:rPr>
      </w:pPr>
    </w:p>
    <w:p>
      <w:pPr>
        <w:ind w:left="3800" w:hanging="842"/>
        <w:spacing w:after="0"/>
        <w:tabs>
          <w:tab w:leader="none" w:pos="3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306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 the disposition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- 0 -</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3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 to dispose or to</w:t>
            </w:r>
          </w:p>
        </w:tc>
        <w:tc>
          <w:tcPr>
            <w:tcW w:w="100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direct the disposition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4,395,800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right="241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beneficially owned and the percentage ownership are as of December 31, 1993.</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or 4 pages</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1280" w:type="dxa"/>
            <w:vAlign w:val="bottom"/>
          </w:tcPr>
          <w:p>
            <w:pPr>
              <w:ind w:left="28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 Percent</w:t>
            </w:r>
          </w:p>
        </w:tc>
        <w:tc>
          <w:tcPr>
            <w:tcW w:w="2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or Less of a Class:</w:t>
            </w:r>
          </w:p>
        </w:tc>
        <w:tc>
          <w:tcPr>
            <w:tcW w:w="1060" w:type="dxa"/>
            <w:vAlign w:val="bottom"/>
          </w:tcPr>
          <w:p>
            <w:pPr>
              <w:spacing w:after="0"/>
              <w:rPr>
                <w:sz w:val="24"/>
                <w:szCs w:val="24"/>
                <w:color w:val="auto"/>
              </w:rPr>
            </w:pPr>
          </w:p>
        </w:tc>
        <w:tc>
          <w:tcPr>
            <w:tcW w:w="1100" w:type="dxa"/>
            <w:vAlign w:val="bottom"/>
          </w:tcPr>
          <w:p>
            <w:pPr>
              <w:ind w:left="800"/>
              <w:spacing w:after="0"/>
              <w:rPr>
                <w:sz w:val="20"/>
                <w:szCs w:val="20"/>
                <w:color w:val="auto"/>
              </w:rPr>
            </w:pPr>
            <w:r>
              <w:rPr>
                <w:rFonts w:ascii="Courier New" w:cs="Courier New" w:eastAsia="Courier New" w:hAnsi="Courier New"/>
                <w:sz w:val="18"/>
                <w:szCs w:val="18"/>
                <w:color w:val="auto"/>
                <w:w w:val="86"/>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1280" w:type="dxa"/>
            <w:vAlign w:val="bottom"/>
          </w:tcPr>
          <w:p>
            <w:pPr>
              <w:ind w:left="28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More than</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Percent on</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Behalf</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800"/>
              <w:spacing w:after="0"/>
              <w:rPr>
                <w:sz w:val="20"/>
                <w:szCs w:val="20"/>
                <w:color w:val="auto"/>
              </w:rPr>
            </w:pPr>
            <w:r>
              <w:rPr>
                <w:rFonts w:ascii="Courier New" w:cs="Courier New" w:eastAsia="Courier New" w:hAnsi="Courier New"/>
                <w:sz w:val="18"/>
                <w:szCs w:val="18"/>
                <w:color w:val="auto"/>
                <w:w w:val="86"/>
              </w:rPr>
              <w:t>N/A</w:t>
            </w:r>
          </w:p>
        </w:tc>
      </w:tr>
    </w:tbl>
    <w:p>
      <w:pPr>
        <w:ind w:left="1280"/>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jc w:val="both"/>
        <w:ind w:left="1280" w:right="34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Government Employees Insurance Company</w:t>
      </w:r>
    </w:p>
    <w:p>
      <w:pPr>
        <w:ind w:left="1900"/>
        <w:spacing w:after="0" w:line="238" w:lineRule="auto"/>
        <w:rPr>
          <w:sz w:val="20"/>
          <w:szCs w:val="20"/>
          <w:color w:val="auto"/>
        </w:rPr>
      </w:pPr>
      <w:r>
        <w:rPr>
          <w:rFonts w:ascii="Courier New" w:cs="Courier New" w:eastAsia="Courier New" w:hAnsi="Courier New"/>
          <w:sz w:val="18"/>
          <w:szCs w:val="18"/>
          <w:color w:val="auto"/>
        </w:rPr>
        <w:t>("GEICO), an Insurance Company which is</w:t>
      </w:r>
    </w:p>
    <w:p>
      <w:pPr>
        <w:ind w:left="1900"/>
        <w:spacing w:after="0"/>
        <w:rPr>
          <w:sz w:val="20"/>
          <w:szCs w:val="20"/>
          <w:color w:val="auto"/>
        </w:rPr>
      </w:pPr>
      <w:r>
        <w:rPr>
          <w:rFonts w:ascii="Courier New" w:cs="Courier New" w:eastAsia="Courier New" w:hAnsi="Courier New"/>
          <w:sz w:val="18"/>
          <w:szCs w:val="18"/>
          <w:color w:val="auto"/>
        </w:rPr>
        <w:t>a wholly-owned subsidiary of GEICO</w:t>
      </w:r>
    </w:p>
    <w:p>
      <w:pPr>
        <w:ind w:left="1900"/>
        <w:spacing w:after="0" w:line="237" w:lineRule="auto"/>
        <w:rPr>
          <w:sz w:val="20"/>
          <w:szCs w:val="20"/>
          <w:color w:val="auto"/>
        </w:rPr>
      </w:pPr>
      <w:r>
        <w:rPr>
          <w:rFonts w:ascii="Courier New" w:cs="Courier New" w:eastAsia="Courier New" w:hAnsi="Courier New"/>
          <w:sz w:val="18"/>
          <w:szCs w:val="18"/>
          <w:color w:val="auto"/>
        </w:rPr>
        <w:t>Corporation, directly owns all of the</w:t>
      </w:r>
    </w:p>
    <w:p>
      <w:pPr>
        <w:ind w:left="1900"/>
        <w:spacing w:after="0" w:line="238" w:lineRule="auto"/>
        <w:rPr>
          <w:sz w:val="20"/>
          <w:szCs w:val="20"/>
          <w:color w:val="auto"/>
        </w:rPr>
      </w:pPr>
      <w:r>
        <w:rPr>
          <w:rFonts w:ascii="Courier New" w:cs="Courier New" w:eastAsia="Courier New" w:hAnsi="Courier New"/>
          <w:sz w:val="18"/>
          <w:szCs w:val="18"/>
          <w:color w:val="auto"/>
        </w:rPr>
        <w:t>shares of Manpower, Inc. Common Stock</w:t>
      </w:r>
    </w:p>
    <w:p>
      <w:pPr>
        <w:sectPr>
          <w:pgSz w:w="11900" w:h="16838" w:orient="portrait"/>
          <w:cols w:equalWidth="0" w:num="1">
            <w:col w:w="10219"/>
          </w:cols>
          <w:pgMar w:left="240" w:top="514" w:right="1440" w:bottom="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6"/>
          <w:szCs w:val="16"/>
          <w:color w:val="auto"/>
        </w:rPr>
        <w:t>noted in Item 4 above.</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660"/>
        <w:spacing w:after="0" w:line="235"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15" w:lineRule="exact"/>
        <w:rPr>
          <w:sz w:val="20"/>
          <w:szCs w:val="20"/>
          <w:color w:val="auto"/>
        </w:rPr>
      </w:pPr>
    </w:p>
    <w:p>
      <w:pPr>
        <w:sectPr>
          <w:pgSz w:w="11900" w:h="16838" w:orient="portrait"/>
          <w:cols w:equalWidth="0" w:num="3">
            <w:col w:w="740" w:space="540"/>
            <w:col w:w="5600" w:space="720"/>
            <w:col w:w="261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740" w:space="540"/>
            <w:col w:w="5600" w:space="720"/>
            <w:col w:w="26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420"/>
            <w:col w:w="8939"/>
          </w:cols>
          <w:pgMar w:left="240" w:top="142" w:right="1440" w:bottom="1440" w:gutter="0" w:footer="0" w:header="0"/>
          <w:type w:val="continuous"/>
        </w:sectPr>
      </w:pPr>
    </w:p>
    <w:p>
      <w:pPr>
        <w:spacing w:after="0" w:line="24" w:lineRule="exact"/>
        <w:rPr>
          <w:sz w:val="20"/>
          <w:szCs w:val="20"/>
          <w:color w:val="auto"/>
        </w:rPr>
      </w:pPr>
    </w:p>
    <w:p>
      <w:pPr>
        <w:ind w:left="1280" w:right="3579" w:firstLine="632"/>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After reasonable inquiry and to the best of my</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knowledge and belief, I certify that the</w:t>
      </w:r>
    </w:p>
    <w:p>
      <w:pPr>
        <w:ind w:left="3160"/>
        <w:spacing w:after="0" w:line="238" w:lineRule="auto"/>
        <w:rPr>
          <w:sz w:val="20"/>
          <w:szCs w:val="20"/>
          <w:color w:val="auto"/>
        </w:rPr>
      </w:pPr>
      <w:r>
        <w:rPr>
          <w:rFonts w:ascii="Courier New" w:cs="Courier New" w:eastAsia="Courier New" w:hAnsi="Courier New"/>
          <w:sz w:val="18"/>
          <w:szCs w:val="18"/>
          <w:color w:val="auto"/>
        </w:rPr>
        <w:t>information set forth in the statement is</w:t>
      </w:r>
    </w:p>
    <w:p>
      <w:pPr>
        <w:ind w:left="3160"/>
        <w:spacing w:after="0"/>
        <w:rPr>
          <w:sz w:val="20"/>
          <w:szCs w:val="20"/>
          <w:color w:val="auto"/>
        </w:rPr>
      </w:pPr>
      <w:r>
        <w:rPr>
          <w:rFonts w:ascii="Courier New" w:cs="Courier New" w:eastAsia="Courier New" w:hAnsi="Courier New"/>
          <w:sz w:val="18"/>
          <w:szCs w:val="18"/>
          <w:color w:val="auto"/>
        </w:rPr>
        <w:t>true, complete and correct.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GEICO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Charles R. Davies</w:t>
      </w:r>
    </w:p>
    <w:p>
      <w:pPr>
        <w:ind w:left="4440"/>
        <w:spacing w:after="0" w:line="238" w:lineRule="auto"/>
        <w:rPr>
          <w:sz w:val="20"/>
          <w:szCs w:val="20"/>
          <w:color w:val="auto"/>
        </w:rPr>
      </w:pPr>
      <w:r>
        <w:rPr>
          <w:rFonts w:ascii="Courier New" w:cs="Courier New" w:eastAsia="Courier New" w:hAnsi="Courier New"/>
          <w:sz w:val="18"/>
          <w:szCs w:val="18"/>
          <w:color w:val="auto"/>
        </w:rPr>
        <w:t>Charles R. Davies</w:t>
      </w:r>
    </w:p>
    <w:p>
      <w:pPr>
        <w:ind w:left="4440"/>
        <w:spacing w:after="0"/>
        <w:rPr>
          <w:sz w:val="20"/>
          <w:szCs w:val="20"/>
          <w:color w:val="auto"/>
        </w:rPr>
      </w:pPr>
      <w:r>
        <w:rPr>
          <w:rFonts w:ascii="Courier New" w:cs="Courier New" w:eastAsia="Courier New" w:hAnsi="Courier New"/>
          <w:sz w:val="18"/>
          <w:szCs w:val="18"/>
          <w:color w:val="auto"/>
        </w:rPr>
        <w:t>Vice President and</w:t>
      </w:r>
    </w:p>
    <w:p>
      <w:pPr>
        <w:ind w:left="4440"/>
        <w:spacing w:after="0" w:line="237"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14, 1994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Charles R. Davies, Vice President and General Counsel</w:t>
      </w:r>
    </w:p>
    <w:p>
      <w:pPr>
        <w:spacing w:after="0" w:line="200" w:lineRule="exact"/>
        <w:rPr>
          <w:sz w:val="20"/>
          <w:szCs w:val="20"/>
          <w:color w:val="auto"/>
        </w:rPr>
      </w:pPr>
    </w:p>
    <w:p>
      <w:pPr>
        <w:sectPr>
          <w:pgSz w:w="11900" w:h="16838" w:orient="portrait"/>
          <w:cols w:equalWidth="0" w:num="2">
            <w:col w:w="3080" w:space="720"/>
            <w:col w:w="6419"/>
          </w:cols>
          <w:pgMar w:left="240" w:top="142" w:right="1440" w:bottom="1440" w:gutter="0" w:footer="0" w:header="0"/>
          <w:type w:val="continuous"/>
        </w:sect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4 of 4 pages</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12"/>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2019-12-19T21:19:13Z</dcterms:created>
  <dcterms:modified xsi:type="dcterms:W3CDTF">2019-12-19T21:19:13Z</dcterms:modified>
</cp:coreProperties>
</file>