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9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9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7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Read Paul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97.1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1,802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1,329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2020 and will be settled in shares of ManpowerGroup common stock on a 1 for 1 basis on the earlier of January 1, 2023 or within 30 days after the reporting person's termination of service as a director, except as otherwise provided in the Terms and Conditions (as defined below).</w:t>
      </w: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2022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7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89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2020-01-03T15:46:32Z</dcterms:created>
  <dcterms:modified xsi:type="dcterms:W3CDTF">2020-01-03T15:46:32Z</dcterms:modified>
</cp:coreProperties>
</file>