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MONDANO DONALD 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Global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6,160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1,972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72.11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in settlement of performance share units granted in 2021 (which were not derivative securities received under the Company's 2011 Equity Incentive Plan, exempt under Rule 16b-3).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the tax withholding obligations on shares acquired on February 15, 2024 in settlement of performance share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stock price on the New York Stock Exchange on February 15, 2024.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3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(pursuant to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8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6826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2024-02-20T15:37:25Z</dcterms:created>
  <dcterms:modified xsi:type="dcterms:W3CDTF">2024-02-20T15:37:25Z</dcterms:modified>
</cp:coreProperties>
</file>