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460" w:type="dxa"/>
            <w:vAlign w:val="bottom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5423535</wp:posOffset>
            </wp:positionH>
            <wp:positionV relativeFrom="paragraph">
              <wp:posOffset>-628015</wp:posOffset>
            </wp:positionV>
            <wp:extent cx="58420" cy="6413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4084955</wp:posOffset>
            </wp:positionH>
            <wp:positionV relativeFrom="paragraph">
              <wp:posOffset>-628015</wp:posOffset>
            </wp:positionV>
            <wp:extent cx="58420" cy="6413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-1762760</wp:posOffset>
            </wp:positionH>
            <wp:positionV relativeFrom="paragraph">
              <wp:posOffset>15875</wp:posOffset>
            </wp:positionV>
            <wp:extent cx="7325995" cy="40335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4033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500"/>
            <w:col w:w="8760"/>
          </w:cols>
          <w:pgMar w:left="240" w:top="222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RIDGWAY ROZANNE L</w:t>
        </w:r>
      </w:hyperlink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2695 MARCEY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MANPOWER INC /WI/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MAN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12/31/2004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-9" w:right="740" w:firstLine="9"/>
        <w:spacing w:after="0" w:line="238" w:lineRule="auto"/>
        <w:tabs>
          <w:tab w:leader="none" w:pos="13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11"/>
        <w:spacing w:after="0"/>
        <w:tabs>
          <w:tab w:leader="none" w:pos="531" w:val="left"/>
          <w:tab w:leader="none" w:pos="217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51"/>
        <w:spacing w:after="0"/>
        <w:tabs>
          <w:tab w:leader="none" w:pos="217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2" w:right="139" w:bottom="1440" w:gutter="0" w:footer="0" w:header="0"/>
          <w:type w:val="continuous"/>
        </w:sectPr>
      </w:pPr>
    </w:p>
    <w:p>
      <w:pPr>
        <w:spacing w:after="0" w:line="6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80" w:type="dxa"/>
            <w:vAlign w:val="bottom"/>
            <w:gridSpan w:val="7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840" w:type="dxa"/>
            <w:vAlign w:val="bottom"/>
            <w:gridSpan w:val="9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ARLINGTON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1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22207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2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10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10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920" w:type="dxa"/>
            <w:vAlign w:val="bottom"/>
            <w:gridSpan w:val="11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12/31/2004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105.5152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105.5152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47.515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150.6994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deferred stock will be settled in shares of Manpower common stock on a 1 for 1 basis within 30 days after the reporting person's termination of service as a director.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40" w:firstLine="2"/>
        <w:spacing w:after="0" w:line="250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Receipt of deferred stock under the 2003 Equity Incentive Plan of Manpower Inc. (the "Plan") and the Terms and Conditions Regarding the Grant of Awards to Non-Employee Directors under the Plan (the "Terms and Conditions") in lieu of 50% of the Retainer (as defined in the Terms and Conditions) and dividends.</w:t>
      </w:r>
    </w:p>
    <w:p>
      <w:pPr>
        <w:spacing w:after="0" w:line="2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105.2299 shares of deferred stock in lieu of the Retainer plus 0.2853 shares of deferred stock in lieu of dividends.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Average Trading Price (as defined in the Terms and Conditions).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Michael J. VanHandel (pursuant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4355465</wp:posOffset>
            </wp:positionH>
            <wp:positionV relativeFrom="paragraph">
              <wp:posOffset>-11430</wp:posOffset>
            </wp:positionV>
            <wp:extent cx="137604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to Power of Attorney previously  01/04/2005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4355465</wp:posOffset>
            </wp:positionH>
            <wp:positionV relativeFrom="paragraph">
              <wp:posOffset>-15875</wp:posOffset>
            </wp:positionV>
            <wp:extent cx="19399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99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4355465</wp:posOffset>
            </wp:positionH>
            <wp:positionV relativeFrom="paragraph">
              <wp:posOffset>-15875</wp:posOffset>
            </wp:positionV>
            <wp:extent cx="2311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4020" w:firstLine="2"/>
        <w:spacing w:after="0" w:line="335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2060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2019-12-16T07:39:32Z</dcterms:created>
  <dcterms:modified xsi:type="dcterms:W3CDTF">2019-12-16T07:39:32Z</dcterms:modified>
</cp:coreProperties>
</file>