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50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507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1"/>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BURNS STEPHANIE</w:t>
              </w:r>
            </w:hyperlink>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 INC /WI/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5"/>
            <w:vMerge w:val="continue"/>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5"/>
            <w:vMerge w:val="continue"/>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gridSpan w:val="5"/>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5"/>
            <w:vMerge w:val="continue"/>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700" w:type="dxa"/>
            <w:vAlign w:val="bottom"/>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460" w:type="dxa"/>
            <w:vAlign w:val="bottom"/>
            <w:tcBorders>
              <w:top w:val="single" w:sz="8" w:color="0000EE"/>
            </w:tcBorders>
          </w:tcPr>
          <w:p>
            <w:pPr>
              <w:spacing w:after="0"/>
              <w:rPr>
                <w:sz w:val="8"/>
                <w:szCs w:val="8"/>
                <w:color w:val="auto"/>
              </w:rPr>
            </w:pPr>
          </w:p>
        </w:tc>
        <w:tc>
          <w:tcPr>
            <w:tcW w:w="5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700" w:type="dxa"/>
            <w:vAlign w:val="bottom"/>
            <w:gridSpan w:val="5"/>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46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118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(First)</w:t>
            </w:r>
          </w:p>
        </w:tc>
        <w:tc>
          <w:tcPr>
            <w:tcW w:w="1180" w:type="dxa"/>
            <w:vAlign w:val="bottom"/>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2"/>
              </w:rPr>
              <w:t>DOW CORNING CORPORATION</w:t>
            </w:r>
          </w:p>
        </w:tc>
        <w:tc>
          <w:tcPr>
            <w:tcW w:w="118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10/29/2004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5"/>
            <w:vMerge w:val="continue"/>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P.O. BOX 994</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1"/>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1"/>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46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08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08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10"/>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MIDLAND</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8"/>
                <w:szCs w:val="18"/>
                <w:color w:val="0000FF"/>
              </w:rPr>
              <w:t>48686</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4"/>
                <w:szCs w:val="14"/>
                <w:color w:val="auto"/>
              </w:rPr>
              <w:t>(State)</w:t>
            </w:r>
          </w:p>
        </w:tc>
        <w:tc>
          <w:tcPr>
            <w:tcW w:w="1180" w:type="dxa"/>
            <w:vAlign w:val="bottom"/>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6980" w:type="dxa"/>
            <w:vAlign w:val="bottom"/>
            <w:tcBorders>
              <w:top w:val="single" w:sz="8" w:color="2C2C2C"/>
            </w:tcBorders>
            <w:gridSpan w:val="19"/>
          </w:tcPr>
          <w:p>
            <w:pPr>
              <w:ind w:left="30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0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4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900" w:type="dxa"/>
            <w:vAlign w:val="bottom"/>
            <w:gridSpan w:val="5"/>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32"/>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060" w:type="dxa"/>
            <w:vAlign w:val="bottom"/>
            <w:tcBorders>
              <w:bottom w:val="single" w:sz="8" w:color="2C2C2C"/>
            </w:tcBorders>
            <w:gridSpan w:val="6"/>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6980" w:type="dxa"/>
            <w:vAlign w:val="bottom"/>
            <w:tcBorders>
              <w:top w:val="single" w:sz="8" w:color="2C2C2C"/>
            </w:tcBorders>
            <w:gridSpan w:val="19"/>
          </w:tcPr>
          <w:p>
            <w:pPr>
              <w:ind w:left="52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40" w:type="dxa"/>
            <w:vAlign w:val="bottom"/>
            <w:gridSpan w:val="16"/>
          </w:tcPr>
          <w:p>
            <w:pPr>
              <w:jc w:val="right"/>
              <w:ind w:right="32"/>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Option</w:t>
            </w:r>
          </w:p>
        </w:tc>
        <w:tc>
          <w:tcPr>
            <w:tcW w:w="880" w:type="dxa"/>
            <w:vAlign w:val="bottom"/>
            <w:gridSpan w:val="2"/>
          </w:tcPr>
          <w:p>
            <w:pPr>
              <w:ind w:left="160"/>
              <w:spacing w:after="0" w:line="200"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45.75</w:t>
            </w:r>
            <w:r>
              <w:rPr>
                <w:rFonts w:ascii="Arial" w:cs="Arial" w:eastAsia="Arial" w:hAnsi="Arial"/>
                <w:sz w:val="22"/>
                <w:szCs w:val="22"/>
                <w:color w:val="008000"/>
                <w:vertAlign w:val="superscript"/>
              </w:rPr>
              <w:t>(1)</w:t>
            </w:r>
          </w:p>
        </w:tc>
        <w:tc>
          <w:tcPr>
            <w:tcW w:w="1040" w:type="dxa"/>
            <w:vAlign w:val="bottom"/>
            <w:gridSpan w:val="2"/>
          </w:tcPr>
          <w:p>
            <w:pPr>
              <w:jc w:val="right"/>
              <w:ind w:right="132"/>
              <w:spacing w:after="0"/>
              <w:rPr>
                <w:sz w:val="20"/>
                <w:szCs w:val="20"/>
                <w:color w:val="auto"/>
              </w:rPr>
            </w:pPr>
            <w:r>
              <w:rPr>
                <w:rFonts w:ascii="Arial" w:cs="Arial" w:eastAsia="Arial" w:hAnsi="Arial"/>
                <w:sz w:val="14"/>
                <w:szCs w:val="14"/>
                <w:color w:val="0000FF"/>
              </w:rPr>
              <w:t>10/29/2004</w:t>
            </w: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3"/>
          </w:tcPr>
          <w:p>
            <w:pPr>
              <w:ind w:left="20"/>
              <w:spacing w:after="0" w:line="200" w:lineRule="exact"/>
              <w:rPr>
                <w:sz w:val="20"/>
                <w:szCs w:val="20"/>
                <w:color w:val="auto"/>
              </w:rPr>
            </w:pPr>
            <w:r>
              <w:rPr>
                <w:rFonts w:ascii="Arial" w:cs="Arial" w:eastAsia="Arial" w:hAnsi="Arial"/>
                <w:sz w:val="23"/>
                <w:szCs w:val="23"/>
                <w:color w:val="0000FF"/>
                <w:vertAlign w:val="subscript"/>
              </w:rPr>
              <w:t>A</w:t>
            </w:r>
            <w:r>
              <w:rPr>
                <w:rFonts w:ascii="Arial" w:cs="Arial" w:eastAsia="Arial" w:hAnsi="Arial"/>
                <w:sz w:val="10"/>
                <w:szCs w:val="10"/>
                <w:color w:val="008000"/>
              </w:rPr>
              <w:t>(2)</w:t>
            </w:r>
          </w:p>
        </w:tc>
        <w:tc>
          <w:tcPr>
            <w:tcW w:w="600" w:type="dxa"/>
            <w:vAlign w:val="bottom"/>
          </w:tcPr>
          <w:p>
            <w:pPr>
              <w:ind w:left="200"/>
              <w:spacing w:after="0"/>
              <w:rPr>
                <w:sz w:val="20"/>
                <w:szCs w:val="20"/>
                <w:color w:val="auto"/>
              </w:rPr>
            </w:pPr>
            <w:r>
              <w:rPr>
                <w:rFonts w:ascii="Arial" w:cs="Arial" w:eastAsia="Arial" w:hAnsi="Arial"/>
                <w:sz w:val="14"/>
                <w:szCs w:val="14"/>
                <w:color w:val="0000FF"/>
              </w:rPr>
              <w:t>5,000</w:t>
            </w:r>
          </w:p>
        </w:tc>
        <w:tc>
          <w:tcPr>
            <w:tcW w:w="340" w:type="dxa"/>
            <w:vAlign w:val="bottom"/>
          </w:tcPr>
          <w:p>
            <w:pPr>
              <w:spacing w:after="0"/>
              <w:rPr>
                <w:sz w:val="17"/>
                <w:szCs w:val="17"/>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color w:val="0000FF"/>
                <w:w w:val="91"/>
              </w:rPr>
              <w:t>10/29/2004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ind w:left="60"/>
              <w:spacing w:after="0"/>
              <w:rPr>
                <w:sz w:val="20"/>
                <w:szCs w:val="20"/>
                <w:color w:val="auto"/>
              </w:rPr>
            </w:pPr>
            <w:r>
              <w:rPr>
                <w:rFonts w:ascii="Arial" w:cs="Arial" w:eastAsia="Arial" w:hAnsi="Arial"/>
                <w:sz w:val="11"/>
                <w:szCs w:val="11"/>
                <w:color w:val="008000"/>
              </w:rPr>
              <w:t>(3)</w:t>
            </w: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tcPr>
          <w:p>
            <w:pPr>
              <w:jc w:val="right"/>
              <w:ind w:right="28"/>
              <w:spacing w:after="0" w:line="200" w:lineRule="exact"/>
              <w:rPr>
                <w:sz w:val="20"/>
                <w:szCs w:val="20"/>
                <w:color w:val="auto"/>
              </w:rPr>
            </w:pPr>
            <w:r>
              <w:rPr>
                <w:rFonts w:ascii="Arial" w:cs="Arial" w:eastAsia="Arial" w:hAnsi="Arial"/>
                <w:sz w:val="18"/>
                <w:szCs w:val="18"/>
                <w:color w:val="0000FF"/>
                <w:w w:val="93"/>
              </w:rPr>
              <w:t>5,000</w:t>
            </w:r>
          </w:p>
        </w:tc>
        <w:tc>
          <w:tcPr>
            <w:tcW w:w="40" w:type="dxa"/>
            <w:vAlign w:val="bottom"/>
          </w:tcPr>
          <w:p>
            <w:pPr>
              <w:spacing w:after="0"/>
              <w:rPr>
                <w:sz w:val="17"/>
                <w:szCs w:val="17"/>
                <w:color w:val="auto"/>
              </w:rPr>
            </w:pPr>
          </w:p>
        </w:tc>
        <w:tc>
          <w:tcPr>
            <w:tcW w:w="76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60"/>
              <w:spacing w:after="0"/>
              <w:rPr>
                <w:sz w:val="20"/>
                <w:szCs w:val="20"/>
                <w:color w:val="auto"/>
              </w:rPr>
            </w:pPr>
            <w:r>
              <w:rPr>
                <w:rFonts w:ascii="Arial" w:cs="Arial" w:eastAsia="Arial" w:hAnsi="Arial"/>
                <w:sz w:val="14"/>
                <w:szCs w:val="14"/>
                <w:color w:val="0000FF"/>
                <w:w w:val="96"/>
              </w:rPr>
              <w:t>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ind w:left="16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exercise price of $45.75 is the closing price on the New York Stock Exchange on October 28, 2004, the last trading day immediately preceding the date of grant.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Receipt of options under the 2003 Equity Incentive Plan of Manpower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Expires on the earlier of ten (10) years from date of grant, or three (3) years after death, disability or retirement, or eighteen (18) months after termination for any other reason.</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Michael J. VanHandel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987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742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(pursuant to Power of Attorney 11/01/2004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57094"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2019-12-16T07:10:01Z</dcterms:created>
  <dcterms:modified xsi:type="dcterms:W3CDTF">2019-12-16T07:10:01Z</dcterms:modified>
</cp:coreProperties>
</file>