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28, 2016</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918"/>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97" w:lineRule="exact"/>
        <w:rPr>
          <w:sz w:val="20"/>
          <w:szCs w:val="20"/>
          <w:color w:val="auto"/>
        </w:rPr>
      </w:pPr>
    </w:p>
    <w:p>
      <w:pPr>
        <w:ind w:right="60"/>
        <w:spacing w:after="0" w:line="336" w:lineRule="auto"/>
        <w:rPr>
          <w:sz w:val="20"/>
          <w:szCs w:val="20"/>
          <w:color w:val="auto"/>
        </w:rPr>
      </w:pPr>
      <w:r>
        <w:rPr>
          <w:rFonts w:ascii="Arial" w:cs="Arial" w:eastAsia="Arial" w:hAnsi="Arial"/>
          <w:sz w:val="17"/>
          <w:szCs w:val="17"/>
          <w:color w:val="auto"/>
        </w:rPr>
        <w:t>On July 28, 2016, the Board of Directors of the Company approved a new share repurchase program which gives the Company the ability to repurchase up to 6 million shares of its issued and outstanding common stock. This new repurchase program is in addition to the share repurchase program authorized in October 2015, of which approximately 1.5 million shares remained available for repurchase as of June 30, 2016.</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35"/>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10040" w:type="dxa"/>
            <w:vAlign w:val="bottom"/>
          </w:tcPr>
          <w:p>
            <w:pPr>
              <w:ind w:left="820"/>
              <w:spacing w:after="0"/>
              <w:rPr>
                <w:sz w:val="20"/>
                <w:szCs w:val="20"/>
                <w:color w:val="auto"/>
              </w:rPr>
            </w:pPr>
            <w:r>
              <w:rPr>
                <w:rFonts w:ascii="Arial" w:cs="Arial" w:eastAsia="Arial" w:hAnsi="Arial"/>
                <w:sz w:val="18"/>
                <w:szCs w:val="18"/>
                <w:color w:val="auto"/>
              </w:rPr>
              <w:t>Press Release dated July 28,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500"/>
        </w:trPr>
        <w:tc>
          <w:tcPr>
            <w:tcW w:w="3200" w:type="dxa"/>
            <w:vAlign w:val="bottom"/>
          </w:tcPr>
          <w:p>
            <w:pPr>
              <w:spacing w:after="0"/>
              <w:rPr>
                <w:sz w:val="20"/>
                <w:szCs w:val="20"/>
                <w:color w:val="auto"/>
              </w:rPr>
            </w:pPr>
            <w:r>
              <w:rPr>
                <w:rFonts w:ascii="Arial" w:cs="Arial" w:eastAsia="Arial" w:hAnsi="Arial"/>
                <w:sz w:val="18"/>
                <w:szCs w:val="18"/>
                <w:color w:val="auto"/>
              </w:rPr>
              <w:t>Dated: July 28, 2016</w:t>
            </w:r>
          </w:p>
        </w:tc>
        <w:tc>
          <w:tcPr>
            <w:tcW w:w="2460" w:type="dxa"/>
            <w:vAlign w:val="bottom"/>
          </w:tcPr>
          <w:p>
            <w:pPr>
              <w:ind w:left="170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60" w:type="dxa"/>
            <w:vAlign w:val="bottom"/>
            <w:vMerge w:val="restart"/>
          </w:tcPr>
          <w:p>
            <w:pPr>
              <w:ind w:left="170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460" w:type="dxa"/>
            <w:vAlign w:val="bottom"/>
            <w:vMerge w:val="continue"/>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460" w:type="dxa"/>
            <w:vAlign w:val="bottom"/>
          </w:tcPr>
          <w:p>
            <w:pPr>
              <w:ind w:left="1700"/>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28, 2016</w:t>
      </w:r>
    </w:p>
    <w:p>
      <w:pPr>
        <w:sectPr>
          <w:pgSz w:w="11900" w:h="16838" w:orient="portrait"/>
          <w:cols w:equalWidth="0" w:num="1">
            <w:col w:w="10219"/>
          </w:cols>
          <w:pgMar w:left="240" w:top="1094" w:right="1440" w:bottom="1440" w:gutter="0" w:footer="0" w:header="0"/>
        </w:sectPr>
      </w:pPr>
    </w:p>
    <w:bookmarkStart w:id="3" w:name="page4"/>
    <w:bookmarkEnd w:id="3"/>
    <w:p>
      <w:pPr>
        <w:ind w:left="98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174625</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00"/>
        <w:spacing w:after="0"/>
        <w:tabs>
          <w:tab w:leader="none" w:pos="448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 xml:space="preserve">CONTACT: </w:t>
      </w:r>
      <w:r>
        <w:rPr>
          <w:rFonts w:ascii="Arial" w:cs="Arial" w:eastAsia="Arial" w:hAnsi="Arial"/>
          <w:sz w:val="17"/>
          <w:szCs w:val="17"/>
          <w:color w:val="auto"/>
        </w:rPr>
        <w:t>Mike Van Handel</w:t>
      </w:r>
    </w:p>
    <w:p>
      <w:pPr>
        <w:spacing w:after="0" w:line="8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+1.414.906.6305</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michael.vanhandel@manpowergroup.com</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ManpowerGroup Announces New Share Repurchase Authorization</w:t>
      </w:r>
    </w:p>
    <w:p>
      <w:pPr>
        <w:spacing w:after="0" w:line="239" w:lineRule="exact"/>
        <w:rPr>
          <w:sz w:val="20"/>
          <w:szCs w:val="20"/>
          <w:color w:val="auto"/>
        </w:rPr>
      </w:pPr>
    </w:p>
    <w:p>
      <w:pPr>
        <w:ind w:right="200"/>
        <w:spacing w:after="0" w:line="318" w:lineRule="auto"/>
        <w:rPr>
          <w:sz w:val="20"/>
          <w:szCs w:val="20"/>
          <w:color w:val="auto"/>
        </w:rPr>
      </w:pPr>
      <w:r>
        <w:rPr>
          <w:rFonts w:ascii="Arial" w:cs="Arial" w:eastAsia="Arial" w:hAnsi="Arial"/>
          <w:sz w:val="18"/>
          <w:szCs w:val="18"/>
          <w:b w:val="1"/>
          <w:bCs w:val="1"/>
          <w:color w:val="auto"/>
        </w:rPr>
        <w:t xml:space="preserve">MILWAUKEE (July 28, 2016) – </w:t>
      </w:r>
      <w:r>
        <w:rPr>
          <w:rFonts w:ascii="Arial" w:cs="Arial" w:eastAsia="Arial" w:hAnsi="Arial"/>
          <w:sz w:val="18"/>
          <w:szCs w:val="18"/>
          <w:color w:val="auto"/>
        </w:rPr>
        <w:t>ManpowerGroup (MAN) today announced that its Board of Directors has authorized a new share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under which the company may repurchase up to 6 million shares of its common stock.</w:t>
      </w:r>
    </w:p>
    <w:p>
      <w:pPr>
        <w:spacing w:after="0" w:line="13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new repurchase program is in addition to the share repurchase program authorized in October 2015. Under that program, the Company repurchased approximately 0.7 million shares in 2015 and 3.8 million shares in the first two quarters of 2016, leaving approximately 1.5 million shares of remaining capacity as of June 30, 2016.</w:t>
      </w:r>
    </w:p>
    <w:p>
      <w:pPr>
        <w:spacing w:after="0" w:line="162"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Purchases under the new share repurchase program may be made from time to time through open market purchases, block transactions, privately negotiated transactions or other facilities.</w:t>
      </w:r>
    </w:p>
    <w:p>
      <w:pPr>
        <w:spacing w:after="0" w:line="143" w:lineRule="exact"/>
        <w:rPr>
          <w:sz w:val="20"/>
          <w:szCs w:val="20"/>
          <w:color w:val="auto"/>
        </w:rPr>
      </w:pPr>
    </w:p>
    <w:p>
      <w:pPr>
        <w:ind w:right="1320"/>
        <w:spacing w:after="0" w:line="262" w:lineRule="auto"/>
        <w:rPr>
          <w:sz w:val="20"/>
          <w:szCs w:val="20"/>
          <w:color w:val="auto"/>
        </w:rPr>
      </w:pPr>
      <w:r>
        <w:rPr>
          <w:rFonts w:ascii="Arial" w:cs="Arial" w:eastAsia="Arial" w:hAnsi="Arial"/>
          <w:sz w:val="18"/>
          <w:szCs w:val="18"/>
          <w:color w:val="auto"/>
        </w:rPr>
        <w:t>Additional financial information about ManpowerGroup, including stock history and annual shareholder reports, can be found at http://www.manpowergroup.com/investors/investors.cfm.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6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www.manpowergroup.com.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This news release contains statements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2015,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ManpowerGroup • 100 Manpower Place, Milwaukee, WI 53212 • USA • Phone +1.414.961.1000 • www.manpowergroup.com</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2019-12-05T23:46:10Z</dcterms:created>
  <dcterms:modified xsi:type="dcterms:W3CDTF">2019-12-05T23:46:10Z</dcterms:modified>
</cp:coreProperties>
</file>