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color w:val="auto"/>
        </w:rPr>
        <w:t>UNITED STATES</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SECURITIES AND EXCHANGE COMMISSION</w:t>
      </w:r>
    </w:p>
    <w:p>
      <w:pPr>
        <w:spacing w:after="0" w:line="215"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FORM 8-K</w:t>
      </w: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27"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December 21, 2006</w:t>
      </w:r>
    </w:p>
    <w:p>
      <w:pPr>
        <w:spacing w:after="0" w:line="200" w:lineRule="exact"/>
        <w:rPr>
          <w:sz w:val="24"/>
          <w:szCs w:val="24"/>
          <w:color w:val="auto"/>
        </w:rPr>
      </w:pPr>
    </w:p>
    <w:p>
      <w:pPr>
        <w:spacing w:after="0" w:line="27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1-10686</w:t>
            </w:r>
          </w:p>
        </w:tc>
        <w:tc>
          <w:tcPr>
            <w:tcW w:w="1300" w:type="dxa"/>
            <w:vAlign w:val="bottom"/>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3"/>
                <w:szCs w:val="23"/>
                <w:color w:val="auto"/>
              </w:rPr>
            </w:pPr>
          </w:p>
        </w:tc>
        <w:tc>
          <w:tcPr>
            <w:tcW w:w="3400" w:type="dxa"/>
            <w:vAlign w:val="bottom"/>
            <w:gridSpan w:val="3"/>
          </w:tcPr>
          <w:p>
            <w:pPr>
              <w:jc w:val="center"/>
              <w:ind w:right="960"/>
              <w:spacing w:after="0"/>
              <w:rPr>
                <w:sz w:val="20"/>
                <w:szCs w:val="20"/>
                <w:color w:val="auto"/>
              </w:rPr>
            </w:pPr>
            <w:r>
              <w:rPr>
                <w:rFonts w:ascii="Arial" w:cs="Arial" w:eastAsia="Arial" w:hAnsi="Arial"/>
                <w:sz w:val="22"/>
                <w:szCs w:val="22"/>
                <w:color w:val="auto"/>
                <w:w w:val="90"/>
              </w:rPr>
              <w:t>(State or other jurisdiction</w:t>
            </w:r>
          </w:p>
        </w:tc>
        <w:tc>
          <w:tcPr>
            <w:tcW w:w="2480" w:type="dxa"/>
            <w:vAlign w:val="bottom"/>
            <w:gridSpan w:val="3"/>
          </w:tcPr>
          <w:p>
            <w:pPr>
              <w:ind w:left="20"/>
              <w:spacing w:after="0"/>
              <w:rPr>
                <w:sz w:val="20"/>
                <w:szCs w:val="20"/>
                <w:color w:val="auto"/>
              </w:rPr>
            </w:pPr>
            <w:r>
              <w:rPr>
                <w:rFonts w:ascii="Arial" w:cs="Arial" w:eastAsia="Arial" w:hAnsi="Arial"/>
                <w:sz w:val="22"/>
                <w:szCs w:val="22"/>
                <w:color w:val="auto"/>
              </w:rPr>
              <w:t>(Commission</w:t>
            </w:r>
          </w:p>
        </w:tc>
        <w:tc>
          <w:tcPr>
            <w:tcW w:w="12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c>
          <w:tcPr>
            <w:tcW w:w="0" w:type="dxa"/>
            <w:vAlign w:val="bottom"/>
          </w:tcPr>
          <w:p>
            <w:pPr>
              <w:spacing w:after="0"/>
              <w:rPr>
                <w:sz w:val="1"/>
                <w:szCs w:val="1"/>
                <w:color w:val="auto"/>
              </w:rPr>
            </w:pPr>
          </w:p>
        </w:tc>
      </w:tr>
      <w:tr>
        <w:trPr>
          <w:trHeight w:val="275"/>
        </w:trPr>
        <w:tc>
          <w:tcPr>
            <w:tcW w:w="1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20" w:type="dxa"/>
            <w:vAlign w:val="bottom"/>
            <w:gridSpan w:val="2"/>
          </w:tcPr>
          <w:p>
            <w:pPr>
              <w:jc w:val="center"/>
              <w:ind w:right="1060"/>
              <w:spacing w:after="0"/>
              <w:rPr>
                <w:sz w:val="20"/>
                <w:szCs w:val="20"/>
                <w:color w:val="auto"/>
              </w:rPr>
            </w:pPr>
            <w:r>
              <w:rPr>
                <w:rFonts w:ascii="Arial" w:cs="Arial" w:eastAsia="Arial" w:hAnsi="Arial"/>
                <w:sz w:val="22"/>
                <w:szCs w:val="22"/>
                <w:color w:val="auto"/>
                <w:w w:val="91"/>
              </w:rPr>
              <w:t>of incorporation)</w:t>
            </w:r>
          </w:p>
        </w:tc>
        <w:tc>
          <w:tcPr>
            <w:tcW w:w="2480" w:type="dxa"/>
            <w:vAlign w:val="bottom"/>
            <w:gridSpan w:val="3"/>
          </w:tcPr>
          <w:p>
            <w:pPr>
              <w:ind w:left="20"/>
              <w:spacing w:after="0"/>
              <w:rPr>
                <w:sz w:val="20"/>
                <w:szCs w:val="20"/>
                <w:color w:val="auto"/>
              </w:rPr>
            </w:pPr>
            <w:r>
              <w:rPr>
                <w:rFonts w:ascii="Arial" w:cs="Arial" w:eastAsia="Arial" w:hAnsi="Arial"/>
                <w:sz w:val="22"/>
                <w:szCs w:val="22"/>
                <w:color w:val="auto"/>
              </w:rPr>
              <w:t>File Number)</w:t>
            </w:r>
          </w:p>
        </w:tc>
        <w:tc>
          <w:tcPr>
            <w:tcW w:w="168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c>
          <w:tcPr>
            <w:tcW w:w="0" w:type="dxa"/>
            <w:vAlign w:val="bottom"/>
          </w:tcPr>
          <w:p>
            <w:pPr>
              <w:spacing w:after="0"/>
              <w:rPr>
                <w:sz w:val="1"/>
                <w:szCs w:val="1"/>
                <w:color w:val="auto"/>
              </w:rPr>
            </w:pPr>
          </w:p>
        </w:tc>
      </w:tr>
      <w:tr>
        <w:trPr>
          <w:trHeight w:val="509"/>
        </w:trPr>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22"/>
                <w:szCs w:val="22"/>
                <w:color w:val="auto"/>
                <w:w w:val="90"/>
              </w:rPr>
              <w:t>5301 North Ironwood Road</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22"/>
                <w:szCs w:val="22"/>
                <w:color w:val="auto"/>
              </w:rPr>
              <w:t>53217</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gridSpan w:val="2"/>
          </w:tcPr>
          <w:p>
            <w:pPr>
              <w:jc w:val="center"/>
              <w:ind w:right="80"/>
              <w:spacing w:after="0" w:line="190" w:lineRule="exact"/>
              <w:rPr>
                <w:sz w:val="20"/>
                <w:szCs w:val="20"/>
                <w:color w:val="auto"/>
              </w:rPr>
            </w:pPr>
            <w:r>
              <w:rPr>
                <w:rFonts w:ascii="Arial" w:cs="Arial" w:eastAsia="Arial" w:hAnsi="Arial"/>
                <w:sz w:val="22"/>
                <w:szCs w:val="22"/>
                <w:color w:val="auto"/>
                <w:w w:val="92"/>
              </w:rPr>
              <w:t>Milwaukee, Wisconsin</w:t>
            </w: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400" w:type="dxa"/>
            <w:vAlign w:val="bottom"/>
            <w:tcBorders>
              <w:bottom w:val="single" w:sz="8" w:color="auto"/>
            </w:tcBorders>
            <w:gridSpan w:val="3"/>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660" w:type="dxa"/>
            <w:vAlign w:val="bottom"/>
            <w:gridSpan w:val="7"/>
          </w:tcPr>
          <w:p>
            <w:pPr>
              <w:jc w:val="center"/>
              <w:ind w:right="700"/>
              <w:spacing w:after="0"/>
              <w:rPr>
                <w:sz w:val="20"/>
                <w:szCs w:val="20"/>
                <w:color w:val="auto"/>
              </w:rPr>
            </w:pPr>
            <w:r>
              <w:rPr>
                <w:rFonts w:ascii="Arial" w:cs="Arial" w:eastAsia="Arial" w:hAnsi="Arial"/>
                <w:sz w:val="22"/>
                <w:szCs w:val="22"/>
                <w:color w:val="auto"/>
                <w:w w:val="91"/>
              </w:rPr>
              <w:t>(Address of principal executive offices)</w:t>
            </w:r>
          </w:p>
        </w:tc>
        <w:tc>
          <w:tcPr>
            <w:tcW w:w="1680" w:type="dxa"/>
            <w:vAlign w:val="bottom"/>
            <w:gridSpan w:val="3"/>
          </w:tcPr>
          <w:p>
            <w:pPr>
              <w:jc w:val="center"/>
              <w:ind w:right="580"/>
              <w:spacing w:after="0"/>
              <w:rPr>
                <w:sz w:val="20"/>
                <w:szCs w:val="20"/>
                <w:color w:val="auto"/>
              </w:rPr>
            </w:pPr>
            <w:r>
              <w:rPr>
                <w:rFonts w:ascii="Arial" w:cs="Arial" w:eastAsia="Arial" w:hAnsi="Arial"/>
                <w:sz w:val="22"/>
                <w:szCs w:val="22"/>
                <w:color w:val="auto"/>
                <w:w w:val="90"/>
              </w:rPr>
              <w:t>(Zip Code)</w:t>
            </w:r>
          </w:p>
        </w:tc>
        <w:tc>
          <w:tcPr>
            <w:tcW w:w="0" w:type="dxa"/>
            <w:vAlign w:val="bottom"/>
          </w:tcPr>
          <w:p>
            <w:pPr>
              <w:spacing w:after="0"/>
              <w:rPr>
                <w:sz w:val="1"/>
                <w:szCs w:val="1"/>
                <w:color w:val="auto"/>
              </w:rPr>
            </w:pPr>
          </w:p>
        </w:tc>
      </w:tr>
      <w:tr>
        <w:trPr>
          <w:trHeight w:val="567"/>
        </w:trPr>
        <w:tc>
          <w:tcPr>
            <w:tcW w:w="5180" w:type="dxa"/>
            <w:vAlign w:val="bottom"/>
            <w:gridSpan w:val="4"/>
          </w:tcPr>
          <w:p>
            <w:pPr>
              <w:spacing w:after="0"/>
              <w:rPr>
                <w:sz w:val="20"/>
                <w:szCs w:val="20"/>
                <w:color w:val="auto"/>
              </w:rPr>
            </w:pPr>
            <w:r>
              <w:rPr>
                <w:rFonts w:ascii="Arial" w:cs="Arial" w:eastAsia="Arial" w:hAnsi="Arial"/>
                <w:sz w:val="22"/>
                <w:szCs w:val="22"/>
                <w:color w:val="auto"/>
                <w:w w:val="91"/>
              </w:rPr>
              <w:t>Registrant’s telephone number, including area code: (414)</w:t>
            </w:r>
          </w:p>
        </w:tc>
        <w:tc>
          <w:tcPr>
            <w:tcW w:w="1180" w:type="dxa"/>
            <w:vAlign w:val="bottom"/>
            <w:gridSpan w:val="2"/>
          </w:tcPr>
          <w:p>
            <w:pPr>
              <w:spacing w:after="0"/>
              <w:rPr>
                <w:sz w:val="20"/>
                <w:szCs w:val="20"/>
                <w:color w:val="auto"/>
              </w:rPr>
            </w:pPr>
            <w:r>
              <w:rPr>
                <w:rFonts w:ascii="Arial" w:cs="Arial" w:eastAsia="Arial" w:hAnsi="Arial"/>
                <w:sz w:val="22"/>
                <w:szCs w:val="22"/>
                <w:color w:val="auto"/>
              </w:rPr>
              <w:t>961-1000</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2"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380" w:hanging="358"/>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87" w:lineRule="exact"/>
        <w:rPr>
          <w:rFonts w:ascii="Arial" w:cs="Arial" w:eastAsia="Arial" w:hAnsi="Arial"/>
          <w:sz w:val="22"/>
          <w:szCs w:val="22"/>
          <w:color w:val="auto"/>
        </w:rPr>
      </w:pPr>
    </w:p>
    <w:p>
      <w:pPr>
        <w:ind w:left="380" w:hanging="358"/>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87" w:lineRule="exact"/>
        <w:rPr>
          <w:rFonts w:ascii="Arial" w:cs="Arial" w:eastAsia="Arial" w:hAnsi="Arial"/>
          <w:sz w:val="22"/>
          <w:szCs w:val="22"/>
          <w:color w:val="auto"/>
        </w:rPr>
      </w:pPr>
    </w:p>
    <w:p>
      <w:pPr>
        <w:ind w:left="380" w:right="2840" w:hanging="358"/>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54" w:lineRule="exact"/>
        <w:rPr>
          <w:rFonts w:ascii="Arial" w:cs="Arial" w:eastAsia="Arial" w:hAnsi="Arial"/>
          <w:sz w:val="22"/>
          <w:szCs w:val="22"/>
          <w:color w:val="auto"/>
        </w:rPr>
      </w:pPr>
    </w:p>
    <w:p>
      <w:pPr>
        <w:ind w:left="380" w:right="2860" w:hanging="358"/>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ectPr>
          <w:pgSz w:w="11900" w:h="16838" w:orient="portrait"/>
          <w:cols w:equalWidth="0" w:num="1">
            <w:col w:w="11200"/>
          </w:cols>
          <w:pgMar w:left="240" w:top="712" w:right="45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22"/>
          <w:szCs w:val="22"/>
          <w:color w:val="auto"/>
        </w:rPr>
        <w:t>Item 8.01.</w:t>
      </w:r>
      <w:r>
        <w:rPr>
          <w:sz w:val="20"/>
          <w:szCs w:val="20"/>
          <w:color w:val="auto"/>
        </w:rPr>
        <w:tab/>
      </w:r>
      <w:r>
        <w:rPr>
          <w:rFonts w:ascii="Arial" w:cs="Arial" w:eastAsia="Arial" w:hAnsi="Arial"/>
          <w:sz w:val="19"/>
          <w:szCs w:val="19"/>
          <w:u w:val="single" w:color="auto"/>
          <w:color w:val="auto"/>
        </w:rPr>
        <w:t>Other Events</w:t>
      </w:r>
      <w:r>
        <w:rPr>
          <w:rFonts w:ascii="Arial" w:cs="Arial" w:eastAsia="Arial" w:hAnsi="Arial"/>
          <w:sz w:val="19"/>
          <w:szCs w:val="19"/>
          <w:color w:val="auto"/>
        </w:rPr>
        <w:t>.</w:t>
      </w:r>
    </w:p>
    <w:p>
      <w:pPr>
        <w:spacing w:after="0" w:line="234"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On December 21, 2006, Manpower Inc. completed the sale of its Nordic Facility Management Services in Sweden, Norway, Finland and Denmark and its Contact Centre businesses in Sweden and Norway to Argan Capital. The Company will recognize a pre-tax gain of approximately €75 million in the fourth quarter of 2006 as a result of the sale. The anticipated fourth quarter 2006 diluted earnings per share provided by the Company on October 17, 2006 did not include the effect of this gain, and the Company does not expect to update its previously issued guidance to reflect this gain.</w:t>
      </w:r>
    </w:p>
    <w:p>
      <w:pPr>
        <w:sectPr>
          <w:pgSz w:w="11900" w:h="16838" w:orient="portrait"/>
          <w:cols w:equalWidth="0" w:num="1">
            <w:col w:w="11400"/>
          </w:cols>
          <w:pgMar w:left="240" w:top="118" w:right="25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22"/>
          <w:szCs w:val="22"/>
          <w:u w:val="single" w:color="auto"/>
          <w:color w:val="auto"/>
        </w:rPr>
        <w:t>SIGNATURES</w:t>
      </w:r>
    </w:p>
    <w:p>
      <w:pPr>
        <w:spacing w:after="0" w:line="234"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41" w:lineRule="exact"/>
        <w:rPr>
          <w:sz w:val="20"/>
          <w:szCs w:val="20"/>
          <w:color w:val="auto"/>
        </w:rPr>
      </w:pPr>
    </w:p>
    <w:p>
      <w:pPr>
        <w:ind w:left="20"/>
        <w:spacing w:after="0"/>
        <w:tabs>
          <w:tab w:leader="none" w:pos="4360" w:val="left"/>
        </w:tabs>
        <w:rPr>
          <w:sz w:val="20"/>
          <w:szCs w:val="20"/>
          <w:color w:val="auto"/>
        </w:rPr>
      </w:pPr>
      <w:r>
        <w:rPr>
          <w:rFonts w:ascii="Arial" w:cs="Arial" w:eastAsia="Arial" w:hAnsi="Arial"/>
          <w:sz w:val="22"/>
          <w:szCs w:val="22"/>
          <w:color w:val="auto"/>
        </w:rPr>
        <w:t>Dated: December 28, 2006</w:t>
      </w:r>
      <w:r>
        <w:rPr>
          <w:sz w:val="20"/>
          <w:szCs w:val="20"/>
          <w:color w:val="auto"/>
        </w:rPr>
        <w:tab/>
      </w:r>
      <w:r>
        <w:rPr>
          <w:rFonts w:ascii="Arial" w:cs="Arial" w:eastAsia="Arial" w:hAnsi="Arial"/>
          <w:sz w:val="21"/>
          <w:szCs w:val="21"/>
          <w:color w:val="auto"/>
        </w:rPr>
        <w:t>MANPOWER INC.</w:t>
      </w:r>
    </w:p>
    <w:p>
      <w:pPr>
        <w:spacing w:after="0" w:line="15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2973070</wp:posOffset>
            </wp:positionH>
            <wp:positionV relativeFrom="paragraph">
              <wp:posOffset>-17780</wp:posOffset>
            </wp:positionV>
            <wp:extent cx="2374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Michael J. Van Handel</w:t>
      </w:r>
    </w:p>
    <w:p>
      <w:pPr>
        <w:spacing w:after="0" w:line="17"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Executive Vice President,</w:t>
      </w:r>
    </w:p>
    <w:p>
      <w:pPr>
        <w:spacing w:after="0" w:line="17"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Chief Financial Officer and Secretary</w:t>
      </w:r>
    </w:p>
    <w:sectPr>
      <w:pgSz w:w="11900" w:h="16838" w:orient="portrait"/>
      <w:cols w:equalWidth="0" w:num="1">
        <w:col w:w="10820"/>
      </w:cols>
      <w:pgMar w:left="240" w:top="11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2019-12-11T22:18:25Z</dcterms:created>
  <dcterms:modified xsi:type="dcterms:W3CDTF">2019-12-11T22:18:25Z</dcterms:modified>
</cp:coreProperties>
</file>