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18, 2024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MANPOWERGROUP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06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1-10686</w:t>
            </w:r>
          </w:p>
        </w:tc>
        <w:tc>
          <w:tcPr>
            <w:tcW w:w="3980" w:type="dxa"/>
            <w:vAlign w:val="bottom"/>
            <w:tcBorders>
              <w:bottom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b w:val="1"/>
                <w:bCs w:val="1"/>
                <w:color w:val="auto"/>
              </w:rPr>
              <w:t>39-1672779</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c>
          <w:tcPr>
            <w:tcW w:w="3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33"/>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Manpower Place</w:t>
            </w:r>
          </w:p>
        </w:tc>
        <w:tc>
          <w:tcPr>
            <w:tcW w:w="30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4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Milwaukee, Wisconsin</w:t>
            </w:r>
          </w:p>
        </w:tc>
        <w:tc>
          <w:tcPr>
            <w:tcW w:w="30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53212</w:t>
            </w:r>
          </w:p>
        </w:tc>
      </w:tr>
      <w:tr>
        <w:trPr>
          <w:trHeight w:val="238"/>
        </w:trPr>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060" w:type="dxa"/>
            <w:vAlign w:val="bottom"/>
          </w:tcPr>
          <w:p>
            <w:pPr>
              <w:spacing w:after="0"/>
              <w:rPr>
                <w:sz w:val="20"/>
                <w:szCs w:val="20"/>
                <w:color w:val="auto"/>
              </w:rPr>
            </w:pPr>
          </w:p>
        </w:tc>
        <w:tc>
          <w:tcPr>
            <w:tcW w:w="3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20" w:firstLine="21"/>
        <w:spacing w:after="0" w:line="431"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0"/>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0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$.01 par value</w:t>
            </w:r>
          </w:p>
        </w:tc>
        <w:tc>
          <w:tcPr>
            <w:tcW w:w="3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MAN</w:t>
            </w:r>
          </w:p>
        </w:tc>
        <w:tc>
          <w:tcPr>
            <w:tcW w:w="40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18, 2024, ManpowerGroup Inc. (the “Company”) announced that Richard Buchband, the Company’s Senior Vice President, General Counsel and Secretary, will retire. The Company and Mr. Buchband have entered into an agreement providing that Mr. Buchband will transition out of his role as Senior Vice President, General Counsel and Secretary effective as of December 31, 2024, and will continue to serve in a transition and advisory capacity as a non-executive Senior Advisor from January 1, 2025 through February 28, 2025. As part of the agreement, Mr. Buchband will continue to receive his base salary through the retirement date, he will be entitled to receive a grant of restricted stock units with a grant date fair value of $1.12 million as part of the Company’s annual equity grant cycle in February 2025 and his equity awards outstanding on the retirement date will be eligible for retirement vesting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1"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4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MANPOWERGROUP INC.</w:t>
            </w:r>
          </w:p>
        </w:tc>
        <w:tc>
          <w:tcPr>
            <w:tcW w:w="60" w:type="dxa"/>
            <w:vAlign w:val="bottom"/>
          </w:tcPr>
          <w:p>
            <w:pPr>
              <w:spacing w:after="0"/>
              <w:rPr>
                <w:sz w:val="20"/>
                <w:szCs w:val="20"/>
                <w:color w:val="auto"/>
              </w:rPr>
            </w:pPr>
          </w:p>
        </w:tc>
      </w:tr>
      <w:tr>
        <w:trPr>
          <w:trHeight w:val="432"/>
        </w:trPr>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Dated: December 18, 2024</w:t>
            </w:r>
          </w:p>
        </w:tc>
        <w:tc>
          <w:tcPr>
            <w:tcW w:w="24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McGinnis</w:t>
            </w:r>
          </w:p>
        </w:tc>
        <w:tc>
          <w:tcPr>
            <w:tcW w:w="60" w:type="dxa"/>
            <w:vAlign w:val="bottom"/>
          </w:tcPr>
          <w:p>
            <w:pPr>
              <w:spacing w:after="0"/>
              <w:rPr>
                <w:sz w:val="24"/>
                <w:szCs w:val="24"/>
                <w:color w:val="auto"/>
              </w:rPr>
            </w:pPr>
          </w:p>
        </w:tc>
      </w:tr>
      <w:tr>
        <w:trPr>
          <w:trHeight w:val="191"/>
        </w:trPr>
        <w:tc>
          <w:tcPr>
            <w:tcW w:w="3740" w:type="dxa"/>
            <w:vAlign w:val="bottom"/>
          </w:tcPr>
          <w:p>
            <w:pPr>
              <w:spacing w:after="0"/>
              <w:rPr>
                <w:sz w:val="16"/>
                <w:szCs w:val="16"/>
                <w:color w:val="auto"/>
              </w:rPr>
            </w:pPr>
          </w:p>
        </w:tc>
        <w:tc>
          <w:tcPr>
            <w:tcW w:w="2400" w:type="dxa"/>
            <w:vAlign w:val="bottom"/>
          </w:tcPr>
          <w:p>
            <w:pPr>
              <w:ind w:left="17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McGinnis</w:t>
            </w:r>
          </w:p>
        </w:tc>
        <w:tc>
          <w:tcPr>
            <w:tcW w:w="60" w:type="dxa"/>
            <w:vAlign w:val="bottom"/>
          </w:tcPr>
          <w:p>
            <w:pPr>
              <w:spacing w:after="0"/>
              <w:rPr>
                <w:sz w:val="16"/>
                <w:szCs w:val="16"/>
                <w:color w:val="auto"/>
              </w:rPr>
            </w:pPr>
          </w:p>
        </w:tc>
      </w:tr>
      <w:tr>
        <w:trPr>
          <w:trHeight w:val="234"/>
        </w:trPr>
        <w:tc>
          <w:tcPr>
            <w:tcW w:w="3740" w:type="dxa"/>
            <w:vAlign w:val="bottom"/>
          </w:tcPr>
          <w:p>
            <w:pPr>
              <w:spacing w:after="0"/>
              <w:rPr>
                <w:sz w:val="20"/>
                <w:szCs w:val="20"/>
                <w:color w:val="auto"/>
              </w:rPr>
            </w:pPr>
          </w:p>
        </w:tc>
        <w:tc>
          <w:tcPr>
            <w:tcW w:w="240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60" w:type="dxa"/>
            <w:vAlign w:val="bottom"/>
          </w:tcPr>
          <w:p>
            <w:pPr>
              <w:spacing w:after="0"/>
              <w:rPr>
                <w:sz w:val="20"/>
                <w:szCs w:val="20"/>
                <w:color w:val="auto"/>
              </w:rPr>
            </w:pPr>
          </w:p>
        </w:tc>
      </w:tr>
      <w:tr>
        <w:trPr>
          <w:trHeight w:val="1222"/>
        </w:trPr>
        <w:tc>
          <w:tcPr>
            <w:tcW w:w="37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2024-12-18T15:13:58Z</dcterms:created>
  <dcterms:modified xsi:type="dcterms:W3CDTF">2024-12-18T15:13:58Z</dcterms:modified>
</cp:coreProperties>
</file>