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4, 2023</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3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27"/>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63"/>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60" w:type="dxa"/>
            <w:vAlign w:val="bottom"/>
            <w:tcBorders>
              <w:bottom w:val="single" w:sz="8" w:color="auto"/>
            </w:tcBorders>
          </w:tcPr>
          <w:p>
            <w:pPr>
              <w:spacing w:after="0"/>
              <w:rPr>
                <w:sz w:val="22"/>
                <w:szCs w:val="22"/>
                <w:color w:val="auto"/>
              </w:rPr>
            </w:pPr>
          </w:p>
        </w:tc>
        <w:tc>
          <w:tcPr>
            <w:tcW w:w="398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(Zip Code)</w:t>
            </w:r>
          </w:p>
        </w:tc>
      </w:tr>
    </w:tbl>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680" w:firstLine="21"/>
        <w:spacing w:after="0" w:line="452" w:lineRule="auto"/>
        <w:tabs>
          <w:tab w:leader="none" w:pos="5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4"/>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August 4, 2023 the Board of Directors of the Company approved a new share repurchase program which gives the Company the ability to repurchase up to 5 million shares of its issued and outstanding common stock. This new repurchase program is in addition to the share repurchase program authorized in August 2021, of which approximately 0.9 million shares remained available for repurchase as of June 30,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attached hereto as Exhibit 99.1 and is incorporated by reference herein.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22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93"/>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99.1</w:t>
            </w:r>
          </w:p>
        </w:tc>
        <w:tc>
          <w:tcPr>
            <w:tcW w:w="160" w:type="dxa"/>
            <w:vAlign w:val="bottom"/>
          </w:tcPr>
          <w:p>
            <w:pPr>
              <w:spacing w:after="0"/>
              <w:rPr>
                <w:sz w:val="16"/>
                <w:szCs w:val="16"/>
                <w:color w:val="auto"/>
              </w:rPr>
            </w:pPr>
          </w:p>
        </w:tc>
        <w:tc>
          <w:tcPr>
            <w:tcW w:w="10060" w:type="dxa"/>
            <w:vAlign w:val="bottom"/>
            <w:gridSpan w:val="2"/>
          </w:tcPr>
          <w:p>
            <w:pPr>
              <w:spacing w:after="0" w:line="189" w:lineRule="exact"/>
              <w:rPr>
                <w:sz w:val="20"/>
                <w:szCs w:val="20"/>
                <w:color w:val="auto"/>
              </w:rPr>
            </w:pPr>
            <w:r>
              <w:rPr>
                <w:rFonts w:ascii="Arial" w:cs="Arial" w:eastAsia="Arial" w:hAnsi="Arial"/>
                <w:sz w:val="18"/>
                <w:szCs w:val="18"/>
                <w:color w:val="0000FF"/>
              </w:rPr>
              <w:t>Press Release dated August 4, 2023</w:t>
            </w: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2"/>
                <w:szCs w:val="22"/>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88"/>
        </w:trPr>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MANPOWERGROUP INC.</w:t>
      </w:r>
    </w:p>
    <w:p>
      <w:pPr>
        <w:spacing w:after="0" w:line="279" w:lineRule="exact"/>
        <w:rPr>
          <w:sz w:val="20"/>
          <w:szCs w:val="20"/>
          <w:color w:val="auto"/>
        </w:rPr>
      </w:pPr>
    </w:p>
    <w:p>
      <w:pPr>
        <w:ind w:left="80"/>
        <w:spacing w:after="0"/>
        <w:tabs>
          <w:tab w:leader="none" w:pos="5420" w:val="left"/>
          <w:tab w:leader="none" w:pos="6140" w:val="left"/>
        </w:tabs>
        <w:rPr>
          <w:sz w:val="20"/>
          <w:szCs w:val="20"/>
          <w:color w:val="auto"/>
        </w:rPr>
      </w:pPr>
      <w:r>
        <w:rPr>
          <w:rFonts w:ascii="Arial" w:cs="Arial" w:eastAsia="Arial" w:hAnsi="Arial"/>
          <w:sz w:val="18"/>
          <w:szCs w:val="18"/>
          <w:color w:val="auto"/>
        </w:rPr>
        <w:t>Dated: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197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0" w:lineRule="exact"/>
        <w:rPr>
          <w:sz w:val="20"/>
          <w:szCs w:val="20"/>
          <w:color w:val="auto"/>
        </w:rPr>
      </w:pPr>
    </w:p>
    <w:p>
      <w:pPr>
        <w:ind w:left="5440"/>
        <w:spacing w:after="0"/>
        <w:tabs>
          <w:tab w:leader="none" w:pos="6140" w:val="left"/>
        </w:tabs>
        <w:rPr>
          <w:sz w:val="20"/>
          <w:szCs w:val="20"/>
          <w:color w:val="auto"/>
        </w:rPr>
      </w:pPr>
      <w:r>
        <w:rPr>
          <w:rFonts w:ascii="Arial" w:cs="Arial" w:eastAsia="Arial" w:hAnsi="Arial"/>
          <w:sz w:val="18"/>
          <w:szCs w:val="18"/>
          <w:color w:val="auto"/>
        </w:rPr>
        <w:t>Name:</w:t>
        <w:tab/>
        <w:t>Richard Buchband</w:t>
      </w:r>
    </w:p>
    <w:p>
      <w:pPr>
        <w:spacing w:after="0" w:line="36" w:lineRule="exact"/>
        <w:rPr>
          <w:sz w:val="20"/>
          <w:szCs w:val="20"/>
          <w:color w:val="auto"/>
        </w:rPr>
      </w:pPr>
    </w:p>
    <w:p>
      <w:pPr>
        <w:ind w:left="544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57680"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68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02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4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Nick Hengst, Investor Relations Manager</w:t>
      </w:r>
    </w:p>
    <w:p>
      <w:pPr>
        <w:spacing w:after="0" w:line="2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+1.414.906.7356</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u w:val="single" w:color="auto"/>
          <w:color w:val="0000FF"/>
        </w:rPr>
        <w:t>nicholas.hengst@manpowergroup.com</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Announces New Share Repurchase Program</w:t>
      </w:r>
    </w:p>
    <w:p>
      <w:pPr>
        <w:spacing w:after="0" w:line="23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MILWAUKEE (August 4, 2023) – </w:t>
      </w:r>
      <w:r>
        <w:rPr>
          <w:rFonts w:ascii="Arial" w:cs="Arial" w:eastAsia="Arial" w:hAnsi="Arial"/>
          <w:sz w:val="18"/>
          <w:szCs w:val="18"/>
          <w:color w:val="auto"/>
        </w:rPr>
        <w:t>ManpowerGroup (NYSE: MAN) today announced that its Board of Directors has authorized a new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program under which the Company may repurchase up to 5.0 million shares of its common stock.</w:t>
      </w:r>
    </w:p>
    <w:p>
      <w:pPr>
        <w:spacing w:after="0" w:line="15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new repurchase program is in addition to the share repurchase program authorized in August 2021, of which approximately 0.9 million shares remained available for repurchase as of June 30, 2023.</w:t>
      </w:r>
    </w:p>
    <w:p>
      <w:pPr>
        <w:spacing w:after="0" w:line="159"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Purchases under the new share repurchase program may be made from time to time through open market purchases, block transactions, privately negotiated transactions or other facilities.</w:t>
      </w:r>
    </w:p>
    <w:p>
      <w:pPr>
        <w:spacing w:after="0" w:line="1" w:lineRule="exact"/>
        <w:rPr>
          <w:sz w:val="20"/>
          <w:szCs w:val="20"/>
          <w:color w:val="auto"/>
        </w:rPr>
      </w:pPr>
    </w:p>
    <w:p>
      <w:pPr>
        <w:ind w:right="1140"/>
        <w:spacing w:after="0" w:line="246"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00"/>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2023 ManpowerGroup was named one of the World's Most Ethical Companies for the 14th time – all confirming our position as the brand of choice for in-demand talent. For more information, visit </w:t>
      </w:r>
      <w:r>
        <w:rPr>
          <w:rFonts w:ascii="Arial" w:cs="Arial" w:eastAsia="Arial" w:hAnsi="Arial"/>
          <w:sz w:val="18"/>
          <w:szCs w:val="18"/>
          <w:u w:val="single" w:color="auto"/>
          <w:color w:val="0000FF"/>
        </w:rPr>
        <w:t>www.manpowergroup.com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2023-08-04T15:30:09Z</dcterms:created>
  <dcterms:modified xsi:type="dcterms:W3CDTF">2023-08-04T15:30:09Z</dcterms:modified>
</cp:coreProperties>
</file>