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SEC Form 4</w:t>
      </w:r>
    </w:p>
    <w:p>
      <w:pPr>
        <w:spacing w:after="0" w:line="4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640" w:type="dxa"/>
            <w:vAlign w:val="bottom"/>
          </w:tcPr>
          <w:p>
            <w:pPr>
              <w:jc w:val="center"/>
              <w:ind w:right="23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640" w:type="dxa"/>
            <w:vAlign w:val="bottom"/>
            <w:vMerge w:val="restart"/>
          </w:tcPr>
          <w:p>
            <w:pPr>
              <w:jc w:val="center"/>
              <w:ind w:right="232"/>
              <w:spacing w:after="0" w:line="143" w:lineRule="exact"/>
              <w:rPr>
                <w:sz w:val="20"/>
                <w:szCs w:val="20"/>
                <w:color w:val="auto"/>
              </w:rPr>
            </w:pPr>
            <w:r>
              <w:rPr>
                <w:rFonts w:ascii="Arial" w:cs="Arial" w:eastAsia="Arial" w:hAnsi="Arial"/>
                <w:sz w:val="14"/>
                <w:szCs w:val="14"/>
                <w:color w:val="auto"/>
                <w:w w:val="97"/>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6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640" w:type="dxa"/>
            <w:vAlign w:val="bottom"/>
            <w:vMerge w:val="restart"/>
          </w:tcPr>
          <w:p>
            <w:pPr>
              <w:jc w:val="center"/>
              <w:ind w:right="232"/>
              <w:spacing w:after="0" w:line="198" w:lineRule="exact"/>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66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2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64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6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640" w:type="dxa"/>
            <w:vAlign w:val="bottom"/>
            <w:vMerge w:val="restart"/>
          </w:tcPr>
          <w:p>
            <w:pPr>
              <w:jc w:val="center"/>
              <w:ind w:right="23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2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6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5562600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4199255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-1739265</wp:posOffset>
            </wp:positionH>
            <wp:positionV relativeFrom="paragraph">
              <wp:posOffset>13970</wp:posOffset>
            </wp:positionV>
            <wp:extent cx="7378700" cy="54108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78700" cy="541083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60" w:space="380"/>
            <w:col w:w="8880"/>
          </w:cols>
          <w:pgMar w:left="140" w:top="1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80" w:type="dxa"/>
            <w:vAlign w:val="bottom"/>
            <w:gridSpan w:val="7"/>
          </w:tcPr>
          <w:p>
            <w:pPr>
              <w:ind w:left="60"/>
              <w:spacing w:after="0"/>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500" w:type="dxa"/>
            <w:vAlign w:val="bottom"/>
            <w:gridSpan w:val="7"/>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58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DOMINGUEZ CARI M</w:t>
              </w:r>
            </w:hyperlink>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ManpowerGroup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MAN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740" w:type="dxa"/>
            <w:vAlign w:val="bottom"/>
            <w:gridSpan w:val="5"/>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9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580" w:type="dxa"/>
            <w:vAlign w:val="bottom"/>
            <w:gridSpan w:val="5"/>
            <w:vMerge w:val="continue"/>
          </w:tcPr>
          <w:p>
            <w:pPr>
              <w:spacing w:after="0"/>
              <w:rPr>
                <w:sz w:val="4"/>
                <w:szCs w:val="4"/>
                <w:color w:val="auto"/>
              </w:rPr>
            </w:pPr>
          </w:p>
        </w:tc>
        <w:tc>
          <w:tcPr>
            <w:tcW w:w="1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98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580" w:type="dxa"/>
            <w:vAlign w:val="bottom"/>
            <w:gridSpan w:val="5"/>
            <w:vMerge w:val="continue"/>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gridSpan w:val="3"/>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760" w:type="dxa"/>
            <w:vAlign w:val="bottom"/>
            <w:gridSpan w:val="2"/>
            <w:vMerge w:val="restart"/>
          </w:tcPr>
          <w:p>
            <w:pPr>
              <w:ind w:left="5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580" w:type="dxa"/>
            <w:vAlign w:val="bottom"/>
            <w:gridSpan w:val="5"/>
            <w:vMerge w:val="continue"/>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17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700" w:type="dxa"/>
            <w:vAlign w:val="bottom"/>
            <w:tcBorders>
              <w:top w:val="single" w:sz="8" w:color="0000EE"/>
            </w:tcBorders>
          </w:tcPr>
          <w:p>
            <w:pPr>
              <w:spacing w:after="0"/>
              <w:rPr>
                <w:sz w:val="8"/>
                <w:szCs w:val="8"/>
                <w:color w:val="auto"/>
              </w:rPr>
            </w:pPr>
          </w:p>
        </w:tc>
        <w:tc>
          <w:tcPr>
            <w:tcW w:w="4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80" w:type="dxa"/>
            <w:vAlign w:val="bottom"/>
            <w:gridSpan w:val="3"/>
            <w:vMerge w:val="continue"/>
          </w:tcPr>
          <w:p>
            <w:pPr>
              <w:spacing w:after="0"/>
              <w:rPr>
                <w:sz w:val="8"/>
                <w:szCs w:val="8"/>
                <w:color w:val="auto"/>
              </w:rPr>
            </w:pPr>
          </w:p>
        </w:tc>
        <w:tc>
          <w:tcPr>
            <w:tcW w:w="17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vMerge w:val="restart"/>
          </w:tcPr>
          <w:p>
            <w:pPr>
              <w:spacing w:after="0"/>
              <w:rPr>
                <w:sz w:val="7"/>
                <w:szCs w:val="7"/>
                <w:color w:val="auto"/>
              </w:rPr>
            </w:pPr>
          </w:p>
        </w:tc>
        <w:tc>
          <w:tcPr>
            <w:tcW w:w="128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60" w:type="dxa"/>
            <w:vAlign w:val="bottom"/>
            <w:gridSpan w:val="2"/>
            <w:vMerge w:val="restart"/>
          </w:tcPr>
          <w:p>
            <w:pPr>
              <w:ind w:left="5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46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280" w:type="dxa"/>
            <w:vAlign w:val="bottom"/>
            <w:gridSpan w:val="2"/>
            <w:vMerge w:val="continue"/>
          </w:tcPr>
          <w:p>
            <w:pPr>
              <w:spacing w:after="0" w:line="20" w:lineRule="exact"/>
              <w:rPr>
                <w:sz w:val="1"/>
                <w:szCs w:val="1"/>
                <w:color w:val="auto"/>
              </w:rPr>
            </w:pPr>
          </w:p>
        </w:tc>
        <w:tc>
          <w:tcPr>
            <w:tcW w:w="17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7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17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120" w:type="dxa"/>
            <w:vAlign w:val="bottom"/>
          </w:tcPr>
          <w:p>
            <w:pPr>
              <w:ind w:left="20"/>
              <w:spacing w:after="0"/>
              <w:rPr>
                <w:sz w:val="20"/>
                <w:szCs w:val="20"/>
                <w:color w:val="auto"/>
              </w:rPr>
            </w:pPr>
            <w:r>
              <w:rPr>
                <w:rFonts w:ascii="Arial" w:cs="Arial" w:eastAsia="Arial" w:hAnsi="Arial"/>
                <w:sz w:val="14"/>
                <w:szCs w:val="14"/>
                <w:color w:val="auto"/>
              </w:rPr>
              <w:t>(Middle)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6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ind w:left="160"/>
              <w:spacing w:after="0"/>
              <w:rPr>
                <w:sz w:val="20"/>
                <w:szCs w:val="20"/>
                <w:color w:val="auto"/>
              </w:rPr>
            </w:pPr>
            <w:r>
              <w:rPr>
                <w:rFonts w:ascii="Arial" w:cs="Arial" w:eastAsia="Arial" w:hAnsi="Arial"/>
                <w:sz w:val="14"/>
                <w:szCs w:val="14"/>
                <w:color w:val="auto"/>
                <w:w w:val="96"/>
              </w:rPr>
              <w:t>below)</w:t>
            </w:r>
          </w:p>
        </w:tc>
        <w:tc>
          <w:tcPr>
            <w:tcW w:w="700" w:type="dxa"/>
            <w:vAlign w:val="bottom"/>
          </w:tcPr>
          <w:p>
            <w:pPr>
              <w:spacing w:after="0"/>
              <w:rPr>
                <w:sz w:val="14"/>
                <w:szCs w:val="14"/>
                <w:color w:val="auto"/>
              </w:rPr>
            </w:pPr>
          </w:p>
        </w:tc>
        <w:tc>
          <w:tcPr>
            <w:tcW w:w="980" w:type="dxa"/>
            <w:vAlign w:val="bottom"/>
          </w:tcPr>
          <w:p>
            <w:pPr>
              <w:ind w:left="560"/>
              <w:spacing w:after="0"/>
              <w:rPr>
                <w:sz w:val="20"/>
                <w:szCs w:val="20"/>
                <w:color w:val="auto"/>
              </w:rPr>
            </w:pPr>
            <w:r>
              <w:rPr>
                <w:rFonts w:ascii="Arial" w:cs="Arial" w:eastAsia="Arial" w:hAnsi="Arial"/>
                <w:sz w:val="14"/>
                <w:szCs w:val="14"/>
                <w:color w:val="auto"/>
                <w:w w:val="96"/>
              </w:rPr>
              <w:t>below)</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80" w:type="dxa"/>
            <w:vAlign w:val="bottom"/>
            <w:gridSpan w:val="5"/>
            <w:vMerge w:val="restart"/>
          </w:tcPr>
          <w:p>
            <w:pPr>
              <w:spacing w:after="0"/>
              <w:rPr>
                <w:sz w:val="20"/>
                <w:szCs w:val="20"/>
                <w:color w:val="auto"/>
              </w:rPr>
            </w:pPr>
            <w:r>
              <w:rPr>
                <w:rFonts w:ascii="Arial" w:cs="Arial" w:eastAsia="Arial" w:hAnsi="Arial"/>
                <w:sz w:val="18"/>
                <w:szCs w:val="18"/>
                <w:color w:val="0000FF"/>
              </w:rPr>
              <w:t>MANPOWERGROUP INC.</w:t>
            </w:r>
          </w:p>
        </w:tc>
        <w:tc>
          <w:tcPr>
            <w:tcW w:w="1120" w:type="dxa"/>
            <w:vAlign w:val="bottom"/>
          </w:tcPr>
          <w:p>
            <w:pPr>
              <w:spacing w:after="0"/>
              <w:rPr>
                <w:sz w:val="19"/>
                <w:szCs w:val="19"/>
                <w:color w:val="auto"/>
              </w:rPr>
            </w:pPr>
          </w:p>
        </w:tc>
        <w:tc>
          <w:tcPr>
            <w:tcW w:w="1360" w:type="dxa"/>
            <w:vAlign w:val="bottom"/>
            <w:gridSpan w:val="5"/>
          </w:tcPr>
          <w:p>
            <w:pPr>
              <w:ind w:left="320"/>
              <w:spacing w:after="0"/>
              <w:rPr>
                <w:sz w:val="20"/>
                <w:szCs w:val="20"/>
                <w:color w:val="auto"/>
              </w:rPr>
            </w:pPr>
            <w:r>
              <w:rPr>
                <w:rFonts w:ascii="Arial" w:cs="Arial" w:eastAsia="Arial" w:hAnsi="Arial"/>
                <w:sz w:val="18"/>
                <w:szCs w:val="18"/>
                <w:color w:val="0000FF"/>
              </w:rPr>
              <w:t>01/01/2014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580" w:type="dxa"/>
            <w:vAlign w:val="bottom"/>
            <w:gridSpan w:val="5"/>
            <w:vMerge w:val="continue"/>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98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580" w:type="dxa"/>
            <w:vAlign w:val="bottom"/>
            <w:gridSpan w:val="5"/>
            <w:vMerge w:val="restart"/>
          </w:tcPr>
          <w:p>
            <w:pPr>
              <w:spacing w:after="0"/>
              <w:rPr>
                <w:sz w:val="20"/>
                <w:szCs w:val="20"/>
                <w:color w:val="auto"/>
              </w:rPr>
            </w:pPr>
            <w:r>
              <w:rPr>
                <w:rFonts w:ascii="Arial" w:cs="Arial" w:eastAsia="Arial" w:hAnsi="Arial"/>
                <w:sz w:val="18"/>
                <w:szCs w:val="18"/>
                <w:color w:val="0000FF"/>
              </w:rPr>
              <w:t>100 MANPOWER PLACE</w:t>
            </w: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2580" w:type="dxa"/>
            <w:vAlign w:val="bottom"/>
            <w:gridSpan w:val="5"/>
            <w:vMerge w:val="continue"/>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6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320" w:type="dxa"/>
            <w:vAlign w:val="bottom"/>
          </w:tcPr>
          <w:p>
            <w:pPr>
              <w:spacing w:after="0"/>
              <w:rPr>
                <w:sz w:val="9"/>
                <w:szCs w:val="9"/>
                <w:color w:val="auto"/>
              </w:rPr>
            </w:pPr>
          </w:p>
        </w:tc>
        <w:tc>
          <w:tcPr>
            <w:tcW w:w="3500" w:type="dxa"/>
            <w:vAlign w:val="bottom"/>
            <w:gridSpan w:val="7"/>
            <w:vMerge w:val="restart"/>
          </w:tcPr>
          <w:p>
            <w:pPr>
              <w:ind w:left="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60" w:type="dxa"/>
            <w:vAlign w:val="bottom"/>
            <w:gridSpan w:val="9"/>
            <w:vMerge w:val="continue"/>
          </w:tcPr>
          <w:p>
            <w:pPr>
              <w:spacing w:after="0"/>
              <w:rPr>
                <w:sz w:val="8"/>
                <w:szCs w:val="8"/>
                <w:color w:val="auto"/>
              </w:rPr>
            </w:pPr>
          </w:p>
        </w:tc>
        <w:tc>
          <w:tcPr>
            <w:tcW w:w="320" w:type="dxa"/>
            <w:vAlign w:val="bottom"/>
          </w:tcPr>
          <w:p>
            <w:pPr>
              <w:spacing w:after="0"/>
              <w:rPr>
                <w:sz w:val="8"/>
                <w:szCs w:val="8"/>
                <w:color w:val="auto"/>
              </w:rPr>
            </w:pPr>
          </w:p>
        </w:tc>
        <w:tc>
          <w:tcPr>
            <w:tcW w:w="350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46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vMerge w:val="restart"/>
          </w:tcPr>
          <w:p>
            <w:pPr>
              <w:spacing w:after="0"/>
              <w:rPr>
                <w:sz w:val="5"/>
                <w:szCs w:val="5"/>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4"/>
                <w:szCs w:val="14"/>
                <w:color w:val="auto"/>
              </w:rPr>
              <w:t>Line)</w:t>
            </w:r>
          </w:p>
        </w:tc>
        <w:tc>
          <w:tcPr>
            <w:tcW w:w="700" w:type="dxa"/>
            <w:vAlign w:val="bottom"/>
          </w:tcPr>
          <w:p>
            <w:pPr>
              <w:spacing w:after="0"/>
              <w:rPr>
                <w:sz w:val="5"/>
                <w:szCs w:val="5"/>
                <w:color w:val="auto"/>
              </w:rPr>
            </w:pPr>
          </w:p>
        </w:tc>
        <w:tc>
          <w:tcPr>
            <w:tcW w:w="98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1040" w:type="dxa"/>
            <w:vAlign w:val="bottom"/>
            <w:gridSpan w:val="4"/>
            <w:vMerge w:val="continue"/>
          </w:tcPr>
          <w:p>
            <w:pPr>
              <w:spacing w:after="0"/>
              <w:rPr>
                <w:sz w:val="7"/>
                <w:szCs w:val="7"/>
                <w:color w:val="auto"/>
              </w:rPr>
            </w:pPr>
          </w:p>
        </w:tc>
        <w:tc>
          <w:tcPr>
            <w:tcW w:w="700" w:type="dxa"/>
            <w:vAlign w:val="bottom"/>
          </w:tcPr>
          <w:p>
            <w:pPr>
              <w:spacing w:after="0"/>
              <w:rPr>
                <w:sz w:val="7"/>
                <w:szCs w:val="7"/>
                <w:color w:val="auto"/>
              </w:rPr>
            </w:pPr>
          </w:p>
        </w:tc>
        <w:tc>
          <w:tcPr>
            <w:tcW w:w="98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5"/>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MILWAUKEE</w:t>
            </w:r>
          </w:p>
        </w:tc>
        <w:tc>
          <w:tcPr>
            <w:tcW w:w="1300" w:type="dxa"/>
            <w:vAlign w:val="bottom"/>
            <w:gridSpan w:val="3"/>
          </w:tcPr>
          <w:p>
            <w:pPr>
              <w:ind w:left="20"/>
              <w:spacing w:after="0"/>
              <w:rPr>
                <w:sz w:val="20"/>
                <w:szCs w:val="20"/>
                <w:color w:val="auto"/>
              </w:rPr>
            </w:pPr>
            <w:r>
              <w:rPr>
                <w:rFonts w:ascii="Arial" w:cs="Arial" w:eastAsia="Arial" w:hAnsi="Arial"/>
                <w:sz w:val="18"/>
                <w:szCs w:val="18"/>
                <w:color w:val="0000FF"/>
              </w:rPr>
              <w:t>WI</w:t>
            </w:r>
          </w:p>
        </w:tc>
        <w:tc>
          <w:tcPr>
            <w:tcW w:w="1120" w:type="dxa"/>
            <w:vAlign w:val="bottom"/>
          </w:tcPr>
          <w:p>
            <w:pPr>
              <w:ind w:left="20"/>
              <w:spacing w:after="0"/>
              <w:rPr>
                <w:sz w:val="20"/>
                <w:szCs w:val="20"/>
                <w:color w:val="auto"/>
              </w:rPr>
            </w:pPr>
            <w:r>
              <w:rPr>
                <w:rFonts w:ascii="Arial" w:cs="Arial" w:eastAsia="Arial" w:hAnsi="Arial"/>
                <w:sz w:val="18"/>
                <w:szCs w:val="18"/>
                <w:color w:val="0000FF"/>
              </w:rPr>
              <w:t>53212</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40" w:type="dxa"/>
            <w:vAlign w:val="bottom"/>
            <w:gridSpan w:val="4"/>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120" w:type="dxa"/>
            <w:vAlign w:val="bottom"/>
          </w:tcPr>
          <w:p>
            <w:pPr>
              <w:ind w:left="20"/>
              <w:spacing w:after="0"/>
              <w:rPr>
                <w:sz w:val="20"/>
                <w:szCs w:val="20"/>
                <w:color w:val="auto"/>
              </w:rPr>
            </w:pPr>
            <w:r>
              <w:rPr>
                <w:rFonts w:ascii="Arial" w:cs="Arial" w:eastAsia="Arial" w:hAnsi="Arial"/>
                <w:sz w:val="14"/>
                <w:szCs w:val="14"/>
                <w:color w:val="auto"/>
              </w:rPr>
              <w:t>(Zip)</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860" w:type="dxa"/>
            <w:vAlign w:val="bottom"/>
            <w:tcBorders>
              <w:bottom w:val="single" w:sz="8" w:color="2C2C2C"/>
            </w:tcBorders>
            <w:gridSpan w:val="5"/>
          </w:tcPr>
          <w:p>
            <w:pPr>
              <w:spacing w:after="0"/>
              <w:rPr>
                <w:sz w:val="11"/>
                <w:szCs w:val="11"/>
                <w:color w:val="auto"/>
              </w:rPr>
            </w:pPr>
          </w:p>
        </w:tc>
        <w:tc>
          <w:tcPr>
            <w:tcW w:w="2120" w:type="dxa"/>
            <w:vAlign w:val="bottom"/>
            <w:tcBorders>
              <w:bottom w:val="single" w:sz="8" w:color="2C2C2C"/>
            </w:tcBorders>
            <w:gridSpan w:val="5"/>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gridSpan w:val="2"/>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6920" w:type="dxa"/>
            <w:vAlign w:val="bottom"/>
            <w:tcBorders>
              <w:top w:val="single" w:sz="8" w:color="2C2C2C"/>
            </w:tcBorders>
            <w:gridSpan w:val="19"/>
          </w:tcPr>
          <w:p>
            <w:pPr>
              <w:jc w:val="center"/>
              <w:ind w:left="13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700" w:type="dxa"/>
            <w:vAlign w:val="bottom"/>
            <w:tcBorders>
              <w:top w:val="single" w:sz="8" w:color="2C2C2C"/>
            </w:tcBorders>
          </w:tcPr>
          <w:p>
            <w:pPr>
              <w:spacing w:after="0"/>
              <w:rPr>
                <w:sz w:val="22"/>
                <w:szCs w:val="22"/>
                <w:color w:val="auto"/>
              </w:rPr>
            </w:pPr>
          </w:p>
        </w:tc>
        <w:tc>
          <w:tcPr>
            <w:tcW w:w="98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12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80" w:type="dxa"/>
            <w:vAlign w:val="bottom"/>
            <w:gridSpan w:val="7"/>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4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spacing w:after="0"/>
              <w:rPr>
                <w:sz w:val="15"/>
                <w:szCs w:val="15"/>
                <w:color w:val="auto"/>
              </w:rPr>
            </w:pPr>
          </w:p>
        </w:tc>
        <w:tc>
          <w:tcPr>
            <w:tcW w:w="2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tcPr>
          <w:p>
            <w:pPr>
              <w:ind w:left="840"/>
              <w:spacing w:after="0" w:line="133" w:lineRule="exact"/>
              <w:rPr>
                <w:sz w:val="20"/>
                <w:szCs w:val="20"/>
                <w:color w:val="auto"/>
              </w:rPr>
            </w:pPr>
            <w:r>
              <w:rPr>
                <w:rFonts w:ascii="Arial" w:cs="Arial" w:eastAsia="Arial" w:hAnsi="Arial"/>
                <w:sz w:val="12"/>
                <w:szCs w:val="12"/>
                <w:b w:val="1"/>
                <w:bCs w:val="1"/>
                <w:color w:val="auto"/>
                <w:w w:val="99"/>
              </w:rPr>
              <w:t>Date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920" w:type="dxa"/>
            <w:vAlign w:val="bottom"/>
            <w:gridSpan w:val="5"/>
          </w:tcPr>
          <w:p>
            <w:pPr>
              <w:ind w:left="840"/>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2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8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780" w:type="dxa"/>
            <w:vAlign w:val="bottom"/>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98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80"/>
              <w:spacing w:after="0" w:line="135" w:lineRule="exact"/>
              <w:rPr>
                <w:sz w:val="20"/>
                <w:szCs w:val="20"/>
                <w:color w:val="auto"/>
              </w:rPr>
            </w:pPr>
            <w:r>
              <w:rPr>
                <w:rFonts w:ascii="Arial" w:cs="Arial" w:eastAsia="Arial" w:hAnsi="Arial"/>
                <w:sz w:val="12"/>
                <w:szCs w:val="12"/>
                <w:b w:val="1"/>
                <w:bCs w:val="1"/>
                <w:color w:val="auto"/>
                <w:w w:val="93"/>
              </w:rPr>
              <w:t>(A) or</w:t>
            </w:r>
          </w:p>
        </w:tc>
        <w:tc>
          <w:tcPr>
            <w:tcW w:w="580" w:type="dxa"/>
            <w:vAlign w:val="bottom"/>
            <w:gridSpan w:val="3"/>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gridSpan w:val="2"/>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98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900" w:type="dxa"/>
            <w:vAlign w:val="bottom"/>
            <w:tcBorders>
              <w:bottom w:val="single" w:sz="8" w:color="2C2C2C"/>
            </w:tcBorders>
            <w:gridSpan w:val="5"/>
          </w:tcPr>
          <w:p>
            <w:pPr>
              <w:spacing w:after="0"/>
              <w:rPr>
                <w:sz w:val="8"/>
                <w:szCs w:val="8"/>
                <w:color w:val="auto"/>
              </w:rPr>
            </w:pPr>
          </w:p>
        </w:tc>
        <w:tc>
          <w:tcPr>
            <w:tcW w:w="1860" w:type="dxa"/>
            <w:vAlign w:val="bottom"/>
            <w:tcBorders>
              <w:bottom w:val="single" w:sz="8" w:color="2C2C2C"/>
            </w:tcBorders>
            <w:gridSpan w:val="5"/>
          </w:tcPr>
          <w:p>
            <w:pPr>
              <w:spacing w:after="0"/>
              <w:rPr>
                <w:sz w:val="8"/>
                <w:szCs w:val="8"/>
                <w:color w:val="auto"/>
              </w:rPr>
            </w:pPr>
          </w:p>
        </w:tc>
        <w:tc>
          <w:tcPr>
            <w:tcW w:w="2360" w:type="dxa"/>
            <w:vAlign w:val="bottom"/>
            <w:tcBorders>
              <w:bottom w:val="single" w:sz="8" w:color="2C2C2C"/>
            </w:tcBorders>
            <w:gridSpan w:val="6"/>
          </w:tcPr>
          <w:p>
            <w:pPr>
              <w:spacing w:after="0"/>
              <w:rPr>
                <w:sz w:val="8"/>
                <w:szCs w:val="8"/>
                <w:color w:val="auto"/>
              </w:rPr>
            </w:pPr>
          </w:p>
        </w:tc>
        <w:tc>
          <w:tcPr>
            <w:tcW w:w="22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jc w:val="center"/>
              <w:ind w:left="1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9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80" w:type="dxa"/>
            <w:vAlign w:val="bottom"/>
            <w:gridSpan w:val="16"/>
          </w:tcPr>
          <w:p>
            <w:pPr>
              <w:jc w:val="center"/>
              <w:ind w:left="49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5"/>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jc w:val="center"/>
              <w:ind w:right="57"/>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1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2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jc w:val="center"/>
              <w:ind w:right="57"/>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6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11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Acquired</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Disposed</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3, 4</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98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3"/>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6"/>
                <w:szCs w:val="16"/>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4"/>
                <w:szCs w:val="14"/>
                <w:color w:val="0000FF"/>
                <w:w w:val="85"/>
              </w:rPr>
              <w:t>01/01/2014</w:t>
            </w:r>
          </w:p>
        </w:tc>
        <w:tc>
          <w:tcPr>
            <w:tcW w:w="1120" w:type="dxa"/>
            <w:vAlign w:val="bottom"/>
          </w:tcPr>
          <w:p>
            <w:pPr>
              <w:spacing w:after="0"/>
              <w:rPr>
                <w:sz w:val="16"/>
                <w:szCs w:val="16"/>
                <w:color w:val="auto"/>
              </w:rPr>
            </w:pPr>
          </w:p>
        </w:tc>
        <w:tc>
          <w:tcPr>
            <w:tcW w:w="800" w:type="dxa"/>
            <w:vAlign w:val="bottom"/>
            <w:gridSpan w:val="4"/>
            <w:vMerge w:val="restart"/>
          </w:tcPr>
          <w:p>
            <w:pPr>
              <w:ind w:left="12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(2)</w:t>
            </w:r>
          </w:p>
        </w:tc>
        <w:tc>
          <w:tcPr>
            <w:tcW w:w="560" w:type="dxa"/>
            <w:vAlign w:val="bottom"/>
            <w:vMerge w:val="restart"/>
          </w:tcPr>
          <w:p>
            <w:pPr>
              <w:jc w:val="center"/>
              <w:spacing w:after="0"/>
              <w:rPr>
                <w:sz w:val="20"/>
                <w:szCs w:val="20"/>
                <w:color w:val="auto"/>
              </w:rPr>
            </w:pPr>
            <w:r>
              <w:rPr>
                <w:rFonts w:ascii="Arial" w:cs="Arial" w:eastAsia="Arial" w:hAnsi="Arial"/>
                <w:sz w:val="14"/>
                <w:szCs w:val="14"/>
                <w:color w:val="0000FF"/>
                <w:w w:val="85"/>
              </w:rPr>
              <w:t>1,281</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vMerge w:val="restart"/>
          </w:tcPr>
          <w:p>
            <w:pPr>
              <w:ind w:left="80"/>
              <w:spacing w:after="0"/>
              <w:rPr>
                <w:sz w:val="20"/>
                <w:szCs w:val="20"/>
                <w:color w:val="auto"/>
              </w:rPr>
            </w:pPr>
            <w:r>
              <w:rPr>
                <w:rFonts w:ascii="Arial" w:cs="Arial" w:eastAsia="Arial" w:hAnsi="Arial"/>
                <w:sz w:val="11"/>
                <w:szCs w:val="11"/>
                <w:color w:val="008000"/>
              </w:rPr>
              <w:t>(1)</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(1)</w:t>
            </w:r>
          </w:p>
        </w:tc>
        <w:tc>
          <w:tcPr>
            <w:tcW w:w="700" w:type="dxa"/>
            <w:vAlign w:val="bottom"/>
          </w:tcPr>
          <w:p>
            <w:pPr>
              <w:jc w:val="center"/>
              <w:ind w:right="56"/>
              <w:spacing w:after="0"/>
              <w:rPr>
                <w:sz w:val="20"/>
                <w:szCs w:val="20"/>
                <w:color w:val="auto"/>
              </w:rPr>
            </w:pPr>
            <w:r>
              <w:rPr>
                <w:rFonts w:ascii="Arial" w:cs="Arial" w:eastAsia="Arial" w:hAnsi="Arial"/>
                <w:sz w:val="14"/>
                <w:szCs w:val="14"/>
                <w:color w:val="0000FF"/>
                <w:w w:val="87"/>
              </w:rPr>
              <w:t>Common</w:t>
            </w:r>
          </w:p>
        </w:tc>
        <w:tc>
          <w:tcPr>
            <w:tcW w:w="5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4"/>
              </w:rPr>
              <w:t>1,281</w:t>
            </w:r>
          </w:p>
        </w:tc>
        <w:tc>
          <w:tcPr>
            <w:tcW w:w="20" w:type="dxa"/>
            <w:vAlign w:val="bottom"/>
          </w:tcPr>
          <w:p>
            <w:pPr>
              <w:spacing w:after="0"/>
              <w:rPr>
                <w:sz w:val="16"/>
                <w:szCs w:val="16"/>
                <w:color w:val="auto"/>
              </w:rPr>
            </w:pPr>
          </w:p>
        </w:tc>
        <w:tc>
          <w:tcPr>
            <w:tcW w:w="780" w:type="dxa"/>
            <w:vAlign w:val="bottom"/>
            <w:gridSpan w:val="2"/>
            <w:vMerge w:val="restart"/>
          </w:tcPr>
          <w:p>
            <w:pPr>
              <w:jc w:val="center"/>
              <w:ind w:right="17"/>
              <w:spacing w:after="0"/>
              <w:rPr>
                <w:sz w:val="20"/>
                <w:szCs w:val="20"/>
                <w:color w:val="auto"/>
              </w:rPr>
            </w:pPr>
            <w:r>
              <w:rPr>
                <w:rFonts w:ascii="Arial" w:cs="Arial" w:eastAsia="Arial" w:hAnsi="Arial"/>
                <w:sz w:val="12"/>
                <w:szCs w:val="12"/>
                <w:color w:val="auto"/>
                <w:w w:val="87"/>
              </w:rPr>
              <w:t>$</w:t>
            </w:r>
            <w:r>
              <w:rPr>
                <w:rFonts w:ascii="Arial" w:cs="Arial" w:eastAsia="Arial" w:hAnsi="Arial"/>
                <w:sz w:val="13"/>
                <w:szCs w:val="13"/>
                <w:color w:val="0000FF"/>
                <w:w w:val="87"/>
              </w:rPr>
              <w:t>85.86</w:t>
            </w:r>
            <w:r>
              <w:rPr>
                <w:rFonts w:ascii="Arial" w:cs="Arial" w:eastAsia="Arial" w:hAnsi="Arial"/>
                <w:sz w:val="22"/>
                <w:szCs w:val="22"/>
                <w:color w:val="008000"/>
                <w:w w:val="87"/>
                <w:vertAlign w:val="superscript"/>
              </w:rPr>
              <w:t>(3)</w:t>
            </w:r>
          </w:p>
        </w:tc>
        <w:tc>
          <w:tcPr>
            <w:tcW w:w="700" w:type="dxa"/>
            <w:vAlign w:val="bottom"/>
            <w:vMerge w:val="restart"/>
          </w:tcPr>
          <w:p>
            <w:pPr>
              <w:ind w:left="260"/>
              <w:spacing w:after="0"/>
              <w:rPr>
                <w:sz w:val="20"/>
                <w:szCs w:val="20"/>
                <w:color w:val="auto"/>
              </w:rPr>
            </w:pPr>
            <w:r>
              <w:rPr>
                <w:rFonts w:ascii="Arial" w:cs="Arial" w:eastAsia="Arial" w:hAnsi="Arial"/>
                <w:sz w:val="14"/>
                <w:szCs w:val="14"/>
                <w:color w:val="0000FF"/>
              </w:rPr>
              <w:t>1,281</w:t>
            </w:r>
          </w:p>
        </w:tc>
        <w:tc>
          <w:tcPr>
            <w:tcW w:w="980" w:type="dxa"/>
            <w:vAlign w:val="bottom"/>
            <w:vMerge w:val="restart"/>
          </w:tcPr>
          <w:p>
            <w:pPr>
              <w:ind w:left="540"/>
              <w:spacing w:after="0"/>
              <w:rPr>
                <w:sz w:val="20"/>
                <w:szCs w:val="20"/>
                <w:color w:val="auto"/>
              </w:rPr>
            </w:pPr>
            <w:r>
              <w:rPr>
                <w:rFonts w:ascii="Arial" w:cs="Arial" w:eastAsia="Arial" w:hAnsi="Arial"/>
                <w:sz w:val="14"/>
                <w:szCs w:val="14"/>
                <w:color w:val="0000FF"/>
              </w:rPr>
              <w:t>D</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gridSpan w:val="4"/>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vMerge w:val="restart"/>
          </w:tcPr>
          <w:p>
            <w:pPr>
              <w:jc w:val="center"/>
              <w:ind w:right="56"/>
              <w:spacing w:after="0"/>
              <w:rPr>
                <w:sz w:val="20"/>
                <w:szCs w:val="20"/>
                <w:color w:val="auto"/>
              </w:rPr>
            </w:pPr>
            <w:r>
              <w:rPr>
                <w:rFonts w:ascii="Arial" w:cs="Arial" w:eastAsia="Arial" w:hAnsi="Arial"/>
                <w:sz w:val="14"/>
                <w:szCs w:val="14"/>
                <w:color w:val="0000FF"/>
                <w:w w:val="85"/>
              </w:rPr>
              <w:t>Stock</w:t>
            </w:r>
          </w:p>
        </w:tc>
        <w:tc>
          <w:tcPr>
            <w:tcW w:w="5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3"/>
            <w:vMerge w:val="continue"/>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8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3"/>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140" w:type="dxa"/>
            <w:vAlign w:val="bottom"/>
          </w:tcPr>
          <w:p>
            <w:pPr>
              <w:spacing w:after="0"/>
              <w:rPr>
                <w:sz w:val="16"/>
                <w:szCs w:val="16"/>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4"/>
                <w:szCs w:val="14"/>
                <w:color w:val="0000FF"/>
                <w:w w:val="85"/>
              </w:rPr>
              <w:t>01/01/2014</w:t>
            </w:r>
          </w:p>
        </w:tc>
        <w:tc>
          <w:tcPr>
            <w:tcW w:w="1120" w:type="dxa"/>
            <w:vAlign w:val="bottom"/>
          </w:tcPr>
          <w:p>
            <w:pPr>
              <w:spacing w:after="0"/>
              <w:rPr>
                <w:sz w:val="16"/>
                <w:szCs w:val="16"/>
                <w:color w:val="auto"/>
              </w:rPr>
            </w:pPr>
          </w:p>
        </w:tc>
        <w:tc>
          <w:tcPr>
            <w:tcW w:w="800" w:type="dxa"/>
            <w:vAlign w:val="bottom"/>
            <w:gridSpan w:val="4"/>
            <w:vMerge w:val="restart"/>
          </w:tcPr>
          <w:p>
            <w:pPr>
              <w:ind w:left="12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(5)</w:t>
            </w:r>
          </w:p>
        </w:tc>
        <w:tc>
          <w:tcPr>
            <w:tcW w:w="560" w:type="dxa"/>
            <w:vAlign w:val="bottom"/>
            <w:vMerge w:val="restart"/>
          </w:tcPr>
          <w:p>
            <w:pPr>
              <w:jc w:val="center"/>
              <w:spacing w:after="0"/>
              <w:rPr>
                <w:sz w:val="20"/>
                <w:szCs w:val="20"/>
                <w:color w:val="auto"/>
              </w:rPr>
            </w:pPr>
            <w:r>
              <w:rPr>
                <w:rFonts w:ascii="Arial" w:cs="Arial" w:eastAsia="Arial" w:hAnsi="Arial"/>
                <w:sz w:val="14"/>
                <w:szCs w:val="14"/>
                <w:color w:val="0000FF"/>
                <w:w w:val="89"/>
              </w:rPr>
              <w:t>41</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vMerge w:val="restart"/>
          </w:tcPr>
          <w:p>
            <w:pPr>
              <w:ind w:left="80"/>
              <w:spacing w:after="0"/>
              <w:rPr>
                <w:sz w:val="20"/>
                <w:szCs w:val="20"/>
                <w:color w:val="auto"/>
              </w:rPr>
            </w:pPr>
            <w:r>
              <w:rPr>
                <w:rFonts w:ascii="Arial" w:cs="Arial" w:eastAsia="Arial" w:hAnsi="Arial"/>
                <w:sz w:val="11"/>
                <w:szCs w:val="11"/>
                <w:color w:val="008000"/>
              </w:rPr>
              <w:t>(4)</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(4)</w:t>
            </w:r>
          </w:p>
        </w:tc>
        <w:tc>
          <w:tcPr>
            <w:tcW w:w="700" w:type="dxa"/>
            <w:vAlign w:val="bottom"/>
          </w:tcPr>
          <w:p>
            <w:pPr>
              <w:jc w:val="center"/>
              <w:ind w:right="56"/>
              <w:spacing w:after="0"/>
              <w:rPr>
                <w:sz w:val="20"/>
                <w:szCs w:val="20"/>
                <w:color w:val="auto"/>
              </w:rPr>
            </w:pPr>
            <w:r>
              <w:rPr>
                <w:rFonts w:ascii="Arial" w:cs="Arial" w:eastAsia="Arial" w:hAnsi="Arial"/>
                <w:sz w:val="14"/>
                <w:szCs w:val="14"/>
                <w:color w:val="0000FF"/>
                <w:w w:val="87"/>
              </w:rPr>
              <w:t>Common</w:t>
            </w:r>
          </w:p>
        </w:tc>
        <w:tc>
          <w:tcPr>
            <w:tcW w:w="5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9"/>
              </w:rPr>
              <w:t>41</w:t>
            </w:r>
          </w:p>
        </w:tc>
        <w:tc>
          <w:tcPr>
            <w:tcW w:w="20" w:type="dxa"/>
            <w:vAlign w:val="bottom"/>
          </w:tcPr>
          <w:p>
            <w:pPr>
              <w:spacing w:after="0"/>
              <w:rPr>
                <w:sz w:val="16"/>
                <w:szCs w:val="16"/>
                <w:color w:val="auto"/>
              </w:rPr>
            </w:pPr>
          </w:p>
        </w:tc>
        <w:tc>
          <w:tcPr>
            <w:tcW w:w="780" w:type="dxa"/>
            <w:vAlign w:val="bottom"/>
            <w:gridSpan w:val="2"/>
            <w:vMerge w:val="restart"/>
          </w:tcPr>
          <w:p>
            <w:pPr>
              <w:jc w:val="center"/>
              <w:ind w:right="17"/>
              <w:spacing w:after="0"/>
              <w:rPr>
                <w:sz w:val="20"/>
                <w:szCs w:val="20"/>
                <w:color w:val="auto"/>
              </w:rPr>
            </w:pPr>
            <w:r>
              <w:rPr>
                <w:rFonts w:ascii="Arial" w:cs="Arial" w:eastAsia="Arial" w:hAnsi="Arial"/>
                <w:sz w:val="12"/>
                <w:szCs w:val="12"/>
                <w:color w:val="auto"/>
                <w:w w:val="87"/>
              </w:rPr>
              <w:t>$</w:t>
            </w:r>
            <w:r>
              <w:rPr>
                <w:rFonts w:ascii="Arial" w:cs="Arial" w:eastAsia="Arial" w:hAnsi="Arial"/>
                <w:sz w:val="13"/>
                <w:szCs w:val="13"/>
                <w:color w:val="0000FF"/>
                <w:w w:val="87"/>
              </w:rPr>
              <w:t>67.53</w:t>
            </w:r>
            <w:r>
              <w:rPr>
                <w:rFonts w:ascii="Arial" w:cs="Arial" w:eastAsia="Arial" w:hAnsi="Arial"/>
                <w:sz w:val="22"/>
                <w:szCs w:val="22"/>
                <w:color w:val="008000"/>
                <w:w w:val="87"/>
                <w:vertAlign w:val="superscript"/>
              </w:rPr>
              <w:t>(6)</w:t>
            </w:r>
          </w:p>
        </w:tc>
        <w:tc>
          <w:tcPr>
            <w:tcW w:w="700" w:type="dxa"/>
            <w:vAlign w:val="bottom"/>
            <w:vMerge w:val="restart"/>
          </w:tcPr>
          <w:p>
            <w:pPr>
              <w:ind w:left="260"/>
              <w:spacing w:after="0"/>
              <w:rPr>
                <w:sz w:val="20"/>
                <w:szCs w:val="20"/>
                <w:color w:val="auto"/>
              </w:rPr>
            </w:pPr>
            <w:r>
              <w:rPr>
                <w:rFonts w:ascii="Arial" w:cs="Arial" w:eastAsia="Arial" w:hAnsi="Arial"/>
                <w:sz w:val="14"/>
                <w:szCs w:val="14"/>
                <w:color w:val="0000FF"/>
              </w:rPr>
              <w:t>3,041</w:t>
            </w:r>
          </w:p>
        </w:tc>
        <w:tc>
          <w:tcPr>
            <w:tcW w:w="980" w:type="dxa"/>
            <w:vAlign w:val="bottom"/>
            <w:vMerge w:val="restart"/>
          </w:tcPr>
          <w:p>
            <w:pPr>
              <w:ind w:left="540"/>
              <w:spacing w:after="0"/>
              <w:rPr>
                <w:sz w:val="20"/>
                <w:szCs w:val="20"/>
                <w:color w:val="auto"/>
              </w:rPr>
            </w:pPr>
            <w:r>
              <w:rPr>
                <w:rFonts w:ascii="Arial" w:cs="Arial" w:eastAsia="Arial" w:hAnsi="Arial"/>
                <w:sz w:val="14"/>
                <w:szCs w:val="14"/>
                <w:color w:val="0000FF"/>
              </w:rPr>
              <w:t>D</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gridSpan w:val="4"/>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vMerge w:val="restart"/>
          </w:tcPr>
          <w:p>
            <w:pPr>
              <w:jc w:val="center"/>
              <w:ind w:right="56"/>
              <w:spacing w:after="0"/>
              <w:rPr>
                <w:sz w:val="20"/>
                <w:szCs w:val="20"/>
                <w:color w:val="auto"/>
              </w:rPr>
            </w:pPr>
            <w:r>
              <w:rPr>
                <w:rFonts w:ascii="Arial" w:cs="Arial" w:eastAsia="Arial" w:hAnsi="Arial"/>
                <w:sz w:val="14"/>
                <w:szCs w:val="14"/>
                <w:color w:val="0000FF"/>
                <w:w w:val="85"/>
              </w:rPr>
              <w:t>Stock</w:t>
            </w:r>
          </w:p>
        </w:tc>
        <w:tc>
          <w:tcPr>
            <w:tcW w:w="5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3"/>
            <w:vMerge w:val="continue"/>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8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3"/>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(7)</w:t>
            </w:r>
          </w:p>
        </w:tc>
        <w:tc>
          <w:tcPr>
            <w:tcW w:w="140" w:type="dxa"/>
            <w:vAlign w:val="bottom"/>
          </w:tcPr>
          <w:p>
            <w:pPr>
              <w:spacing w:after="0"/>
              <w:rPr>
                <w:sz w:val="16"/>
                <w:szCs w:val="16"/>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4"/>
                <w:szCs w:val="14"/>
                <w:color w:val="0000FF"/>
                <w:w w:val="85"/>
              </w:rPr>
              <w:t>01/01/2014</w:t>
            </w:r>
          </w:p>
        </w:tc>
        <w:tc>
          <w:tcPr>
            <w:tcW w:w="1120" w:type="dxa"/>
            <w:vAlign w:val="bottom"/>
          </w:tcPr>
          <w:p>
            <w:pPr>
              <w:spacing w:after="0"/>
              <w:rPr>
                <w:sz w:val="16"/>
                <w:szCs w:val="16"/>
                <w:color w:val="auto"/>
              </w:rPr>
            </w:pPr>
          </w:p>
        </w:tc>
        <w:tc>
          <w:tcPr>
            <w:tcW w:w="800" w:type="dxa"/>
            <w:vAlign w:val="bottom"/>
            <w:gridSpan w:val="4"/>
            <w:vMerge w:val="restart"/>
          </w:tcPr>
          <w:p>
            <w:pPr>
              <w:ind w:left="12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(5)</w:t>
            </w:r>
          </w:p>
        </w:tc>
        <w:tc>
          <w:tcPr>
            <w:tcW w:w="560" w:type="dxa"/>
            <w:vAlign w:val="bottom"/>
            <w:vMerge w:val="restart"/>
          </w:tcPr>
          <w:p>
            <w:pPr>
              <w:jc w:val="center"/>
              <w:spacing w:after="0"/>
              <w:rPr>
                <w:sz w:val="20"/>
                <w:szCs w:val="20"/>
                <w:color w:val="auto"/>
              </w:rPr>
            </w:pPr>
            <w:r>
              <w:rPr>
                <w:rFonts w:ascii="Arial" w:cs="Arial" w:eastAsia="Arial" w:hAnsi="Arial"/>
                <w:sz w:val="14"/>
                <w:szCs w:val="14"/>
                <w:color w:val="0000FF"/>
                <w:w w:val="89"/>
              </w:rPr>
              <w:t>34</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vMerge w:val="restart"/>
          </w:tcPr>
          <w:p>
            <w:pPr>
              <w:ind w:left="80"/>
              <w:spacing w:after="0"/>
              <w:rPr>
                <w:sz w:val="20"/>
                <w:szCs w:val="20"/>
                <w:color w:val="auto"/>
              </w:rPr>
            </w:pPr>
            <w:r>
              <w:rPr>
                <w:rFonts w:ascii="Arial" w:cs="Arial" w:eastAsia="Arial" w:hAnsi="Arial"/>
                <w:sz w:val="11"/>
                <w:szCs w:val="11"/>
                <w:color w:val="008000"/>
              </w:rPr>
              <w:t>(7)</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(7)</w:t>
            </w:r>
          </w:p>
        </w:tc>
        <w:tc>
          <w:tcPr>
            <w:tcW w:w="700" w:type="dxa"/>
            <w:vAlign w:val="bottom"/>
          </w:tcPr>
          <w:p>
            <w:pPr>
              <w:jc w:val="center"/>
              <w:ind w:right="56"/>
              <w:spacing w:after="0"/>
              <w:rPr>
                <w:sz w:val="20"/>
                <w:szCs w:val="20"/>
                <w:color w:val="auto"/>
              </w:rPr>
            </w:pPr>
            <w:r>
              <w:rPr>
                <w:rFonts w:ascii="Arial" w:cs="Arial" w:eastAsia="Arial" w:hAnsi="Arial"/>
                <w:sz w:val="14"/>
                <w:szCs w:val="14"/>
                <w:color w:val="0000FF"/>
                <w:w w:val="87"/>
              </w:rPr>
              <w:t>Common</w:t>
            </w:r>
          </w:p>
        </w:tc>
        <w:tc>
          <w:tcPr>
            <w:tcW w:w="5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9"/>
              </w:rPr>
              <w:t>34</w:t>
            </w:r>
          </w:p>
        </w:tc>
        <w:tc>
          <w:tcPr>
            <w:tcW w:w="20" w:type="dxa"/>
            <w:vAlign w:val="bottom"/>
          </w:tcPr>
          <w:p>
            <w:pPr>
              <w:spacing w:after="0"/>
              <w:rPr>
                <w:sz w:val="16"/>
                <w:szCs w:val="16"/>
                <w:color w:val="auto"/>
              </w:rPr>
            </w:pPr>
          </w:p>
        </w:tc>
        <w:tc>
          <w:tcPr>
            <w:tcW w:w="780" w:type="dxa"/>
            <w:vAlign w:val="bottom"/>
            <w:gridSpan w:val="2"/>
            <w:vMerge w:val="restart"/>
          </w:tcPr>
          <w:p>
            <w:pPr>
              <w:jc w:val="center"/>
              <w:ind w:right="17"/>
              <w:spacing w:after="0"/>
              <w:rPr>
                <w:sz w:val="20"/>
                <w:szCs w:val="20"/>
                <w:color w:val="auto"/>
              </w:rPr>
            </w:pPr>
            <w:r>
              <w:rPr>
                <w:rFonts w:ascii="Arial" w:cs="Arial" w:eastAsia="Arial" w:hAnsi="Arial"/>
                <w:sz w:val="12"/>
                <w:szCs w:val="12"/>
                <w:color w:val="auto"/>
                <w:w w:val="87"/>
              </w:rPr>
              <w:t>$</w:t>
            </w:r>
            <w:r>
              <w:rPr>
                <w:rFonts w:ascii="Arial" w:cs="Arial" w:eastAsia="Arial" w:hAnsi="Arial"/>
                <w:sz w:val="13"/>
                <w:szCs w:val="13"/>
                <w:color w:val="0000FF"/>
                <w:w w:val="87"/>
              </w:rPr>
              <w:t>67.53</w:t>
            </w:r>
            <w:r>
              <w:rPr>
                <w:rFonts w:ascii="Arial" w:cs="Arial" w:eastAsia="Arial" w:hAnsi="Arial"/>
                <w:sz w:val="22"/>
                <w:szCs w:val="22"/>
                <w:color w:val="008000"/>
                <w:w w:val="87"/>
                <w:vertAlign w:val="superscript"/>
              </w:rPr>
              <w:t>(6)</w:t>
            </w:r>
          </w:p>
        </w:tc>
        <w:tc>
          <w:tcPr>
            <w:tcW w:w="700" w:type="dxa"/>
            <w:vAlign w:val="bottom"/>
            <w:vMerge w:val="restart"/>
          </w:tcPr>
          <w:p>
            <w:pPr>
              <w:ind w:left="260"/>
              <w:spacing w:after="0"/>
              <w:rPr>
                <w:sz w:val="20"/>
                <w:szCs w:val="20"/>
                <w:color w:val="auto"/>
              </w:rPr>
            </w:pPr>
            <w:r>
              <w:rPr>
                <w:rFonts w:ascii="Arial" w:cs="Arial" w:eastAsia="Arial" w:hAnsi="Arial"/>
                <w:sz w:val="14"/>
                <w:szCs w:val="14"/>
                <w:color w:val="0000FF"/>
              </w:rPr>
              <w:t>2,508</w:t>
            </w:r>
          </w:p>
        </w:tc>
        <w:tc>
          <w:tcPr>
            <w:tcW w:w="980" w:type="dxa"/>
            <w:vAlign w:val="bottom"/>
            <w:vMerge w:val="restart"/>
          </w:tcPr>
          <w:p>
            <w:pPr>
              <w:ind w:left="540"/>
              <w:spacing w:after="0"/>
              <w:rPr>
                <w:sz w:val="20"/>
                <w:szCs w:val="20"/>
                <w:color w:val="auto"/>
              </w:rPr>
            </w:pPr>
            <w:r>
              <w:rPr>
                <w:rFonts w:ascii="Arial" w:cs="Arial" w:eastAsia="Arial" w:hAnsi="Arial"/>
                <w:sz w:val="14"/>
                <w:szCs w:val="14"/>
                <w:color w:val="0000FF"/>
              </w:rPr>
              <w:t>D</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gridSpan w:val="4"/>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vMerge w:val="restart"/>
          </w:tcPr>
          <w:p>
            <w:pPr>
              <w:jc w:val="center"/>
              <w:ind w:right="56"/>
              <w:spacing w:after="0"/>
              <w:rPr>
                <w:sz w:val="20"/>
                <w:szCs w:val="20"/>
                <w:color w:val="auto"/>
              </w:rPr>
            </w:pPr>
            <w:r>
              <w:rPr>
                <w:rFonts w:ascii="Arial" w:cs="Arial" w:eastAsia="Arial" w:hAnsi="Arial"/>
                <w:sz w:val="14"/>
                <w:szCs w:val="14"/>
                <w:color w:val="0000FF"/>
                <w:w w:val="85"/>
              </w:rPr>
              <w:t>Stock</w:t>
            </w:r>
          </w:p>
        </w:tc>
        <w:tc>
          <w:tcPr>
            <w:tcW w:w="5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3"/>
            <w:vMerge w:val="continue"/>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8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60" w:firstLine="1"/>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of deferred stock vest in quarterly installments on the last day of each calendar quarter during 2014 and will be settled in shares of ManpowerGroup common stock on a 1 for 1 bases onthe earlier of January 1, 2017 or within 30 days after the reporting person's termination of service as a director, except as otherwise provided in the Terms and Conditions (as defined below).</w:t>
      </w:r>
    </w:p>
    <w:p>
      <w:pPr>
        <w:ind w:left="40" w:right="200" w:firstLine="1"/>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Annual grant of deferred stock under the 2011 Equity Incentive Plan of the Company (the "Plan") and the Terms and Conditions Regarding the Grant of Awards to Non-Employee Directors under the Plan (the "Terms and Conditions").</w:t>
      </w:r>
    </w:p>
    <w:p>
      <w:pPr>
        <w:spacing w:after="0" w:line="30" w:lineRule="exact"/>
        <w:rPr>
          <w:rFonts w:ascii="Arial" w:cs="Arial" w:eastAsia="Arial" w:hAnsi="Arial"/>
          <w:sz w:val="14"/>
          <w:szCs w:val="14"/>
          <w:color w:val="008000"/>
        </w:rPr>
      </w:pPr>
    </w:p>
    <w:p>
      <w:pPr>
        <w:ind w:left="180" w:hanging="139"/>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Market Price (as defined in the Plan) on the last trading day of 2013.</w:t>
      </w:r>
    </w:p>
    <w:p>
      <w:pPr>
        <w:spacing w:after="0" w:line="41" w:lineRule="exact"/>
        <w:rPr>
          <w:rFonts w:ascii="Arial" w:cs="Arial" w:eastAsia="Arial" w:hAnsi="Arial"/>
          <w:sz w:val="14"/>
          <w:szCs w:val="14"/>
          <w:color w:val="008000"/>
        </w:rPr>
      </w:pPr>
    </w:p>
    <w:p>
      <w:pPr>
        <w:ind w:left="40" w:right="300" w:firstLine="1"/>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of deferred stock are fully vested on the date of grant and will be settled in shares of ManpowerGroup common stock on a 1 for 1 basis on the earlier of January 1, 2015 or within 30 days after the reporting person's termination of service as a director, except as otherwise provided in the Terms and Conditions.</w:t>
      </w:r>
    </w:p>
    <w:p>
      <w:pPr>
        <w:spacing w:after="0" w:line="30" w:lineRule="exact"/>
        <w:rPr>
          <w:rFonts w:ascii="Arial" w:cs="Arial" w:eastAsia="Arial" w:hAnsi="Arial"/>
          <w:sz w:val="14"/>
          <w:szCs w:val="14"/>
          <w:color w:val="008000"/>
        </w:rPr>
      </w:pPr>
    </w:p>
    <w:p>
      <w:pPr>
        <w:ind w:left="180" w:hanging="139"/>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Receipt of deferred stock under the Plan and the Terms and Conditions in lieu of dividends.</w:t>
      </w:r>
    </w:p>
    <w:p>
      <w:pPr>
        <w:spacing w:after="0" w:line="41" w:lineRule="exact"/>
        <w:rPr>
          <w:rFonts w:ascii="Arial" w:cs="Arial" w:eastAsia="Arial" w:hAnsi="Arial"/>
          <w:sz w:val="14"/>
          <w:szCs w:val="14"/>
          <w:color w:val="008000"/>
        </w:rPr>
      </w:pPr>
    </w:p>
    <w:p>
      <w:pPr>
        <w:ind w:left="180" w:hanging="139"/>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Average Trading Price (as defined in the Terms and Conditions).</w:t>
      </w:r>
    </w:p>
    <w:p>
      <w:pPr>
        <w:spacing w:after="0" w:line="41" w:lineRule="exact"/>
        <w:rPr>
          <w:rFonts w:ascii="Arial" w:cs="Arial" w:eastAsia="Arial" w:hAnsi="Arial"/>
          <w:sz w:val="14"/>
          <w:szCs w:val="14"/>
          <w:color w:val="008000"/>
        </w:rPr>
      </w:pPr>
    </w:p>
    <w:p>
      <w:pPr>
        <w:ind w:left="40" w:right="300" w:firstLine="1"/>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of deferred stock are fully vested on the date of grant and will be settled in shares of ManpowerGroup common stock on a 1 for 1 basis on the earlier of January 1, 2016 or within 30 days after the reporting person's termination of service as a director, except as otherwise provided in the Terms and Conditions.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980"/>
        <w:spacing w:after="0"/>
        <w:rPr>
          <w:sz w:val="20"/>
          <w:szCs w:val="20"/>
          <w:color w:val="auto"/>
        </w:rPr>
      </w:pPr>
      <w:r>
        <w:rPr>
          <w:rFonts w:ascii="Arial" w:cs="Arial" w:eastAsia="Arial" w:hAnsi="Arial"/>
          <w:sz w:val="18"/>
          <w:szCs w:val="18"/>
          <w:color w:val="0000FF"/>
        </w:rPr>
        <w:t>/s/ Richard Buchband (pursuant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4433570</wp:posOffset>
            </wp:positionH>
            <wp:positionV relativeFrom="paragraph">
              <wp:posOffset>-13970</wp:posOffset>
            </wp:positionV>
            <wp:extent cx="14147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ind w:left="6980"/>
        <w:spacing w:after="0"/>
        <w:tabs>
          <w:tab w:leader="none" w:pos="9300" w:val="left"/>
        </w:tabs>
        <w:rPr>
          <w:sz w:val="20"/>
          <w:szCs w:val="20"/>
          <w:color w:val="auto"/>
        </w:rPr>
      </w:pPr>
      <w:r>
        <w:rPr>
          <w:rFonts w:ascii="Arial" w:cs="Arial" w:eastAsia="Arial" w:hAnsi="Arial"/>
          <w:sz w:val="18"/>
          <w:szCs w:val="18"/>
          <w:color w:val="0000FF"/>
        </w:rPr>
        <w:t>to Power of Attorney filed</w:t>
      </w:r>
      <w:r>
        <w:rPr>
          <w:sz w:val="20"/>
          <w:szCs w:val="20"/>
          <w:color w:val="auto"/>
        </w:rPr>
        <w:tab/>
      </w:r>
      <w:r>
        <w:rPr>
          <w:rFonts w:ascii="Arial" w:cs="Arial" w:eastAsia="Arial" w:hAnsi="Arial"/>
          <w:sz w:val="15"/>
          <w:szCs w:val="15"/>
          <w:color w:val="0000FF"/>
        </w:rPr>
        <w:t>01/03/2014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4433570</wp:posOffset>
            </wp:positionH>
            <wp:positionV relativeFrom="paragraph">
              <wp:posOffset>-17780</wp:posOffset>
            </wp:positionV>
            <wp:extent cx="19913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91360" cy="8890"/>
                    </a:xfrm>
                    <a:prstGeom prst="rect">
                      <a:avLst/>
                    </a:prstGeom>
                    <a:noFill/>
                  </pic:spPr>
                </pic:pic>
              </a:graphicData>
            </a:graphic>
          </wp:anchor>
        </w:drawing>
      </w:r>
    </w:p>
    <w:p>
      <w:pPr>
        <w:ind w:left="6980"/>
        <w:spacing w:after="0"/>
        <w:rPr>
          <w:sz w:val="20"/>
          <w:szCs w:val="20"/>
          <w:color w:val="auto"/>
        </w:rPr>
      </w:pPr>
      <w:r>
        <w:rPr>
          <w:rFonts w:ascii="Arial" w:cs="Arial" w:eastAsia="Arial" w:hAnsi="Arial"/>
          <w:sz w:val="18"/>
          <w:szCs w:val="18"/>
          <w:color w:val="0000FF"/>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4433570</wp:posOffset>
            </wp:positionH>
            <wp:positionV relativeFrom="paragraph">
              <wp:posOffset>-17780</wp:posOffset>
            </wp:positionV>
            <wp:extent cx="4273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7355" cy="8890"/>
                    </a:xfrm>
                    <a:prstGeom prst="rect">
                      <a:avLst/>
                    </a:prstGeom>
                    <a:noFill/>
                  </pic:spPr>
                </pic:pic>
              </a:graphicData>
            </a:graphic>
          </wp:anchor>
        </w:drawing>
      </w:r>
    </w:p>
    <w:p>
      <w:pPr>
        <w:spacing w:after="0" w:line="44" w:lineRule="exact"/>
        <w:rPr>
          <w:sz w:val="20"/>
          <w:szCs w:val="20"/>
          <w:color w:val="auto"/>
        </w:rPr>
      </w:pPr>
    </w:p>
    <w:p>
      <w:pPr>
        <w:ind w:left="6980"/>
        <w:spacing w:after="0"/>
        <w:tabs>
          <w:tab w:leader="none" w:pos="93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780" w:firstLine="1"/>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620"/>
          </w:cols>
          <w:pgMar w:left="140" w:top="125" w:right="1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Executing Forms 3, 4 and 5 and 144</w:t>
      </w:r>
    </w:p>
    <w:p>
      <w:pPr>
        <w:spacing w:after="0" w:line="19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Know all by these present, that the undersigned constitutes and appoints each of Jeffrey A. Joerres, Michael J. Van Handel and Richard Buchband, signing singly, her true and lawful attorney-in-fact to:</w:t>
      </w:r>
    </w:p>
    <w:p>
      <w:pPr>
        <w:spacing w:after="0" w:line="170" w:lineRule="exact"/>
        <w:rPr>
          <w:sz w:val="20"/>
          <w:szCs w:val="20"/>
          <w:color w:val="auto"/>
        </w:rPr>
      </w:pPr>
    </w:p>
    <w:p>
      <w:pPr>
        <w:ind w:left="1640" w:right="220" w:hanging="749"/>
        <w:spacing w:after="0" w:line="277" w:lineRule="auto"/>
        <w:tabs>
          <w:tab w:leader="none" w:pos="1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execute for and on behalf of the undersigned Forms 3, 4 and 5 in accordance with Section 16(a) of the Securities Exchange Act of 1934 and the rules thereunder;</w:t>
      </w:r>
    </w:p>
    <w:p>
      <w:pPr>
        <w:spacing w:after="0" w:line="170" w:lineRule="exact"/>
        <w:rPr>
          <w:rFonts w:ascii="Arial" w:cs="Arial" w:eastAsia="Arial" w:hAnsi="Arial"/>
          <w:sz w:val="18"/>
          <w:szCs w:val="18"/>
          <w:color w:val="auto"/>
        </w:rPr>
      </w:pPr>
    </w:p>
    <w:p>
      <w:pPr>
        <w:ind w:left="1640" w:hanging="749"/>
        <w:spacing w:after="0"/>
        <w:tabs>
          <w:tab w:leader="none" w:pos="1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execute for and on behalf of the undersigned notices on Form 144 in accordance with Rule 144 under the Securities Act of 1933;</w:t>
      </w:r>
    </w:p>
    <w:p>
      <w:pPr>
        <w:spacing w:after="0" w:line="236" w:lineRule="exact"/>
        <w:rPr>
          <w:rFonts w:ascii="Arial" w:cs="Arial" w:eastAsia="Arial" w:hAnsi="Arial"/>
          <w:sz w:val="17"/>
          <w:szCs w:val="17"/>
          <w:color w:val="auto"/>
        </w:rPr>
      </w:pPr>
    </w:p>
    <w:p>
      <w:pPr>
        <w:jc w:val="both"/>
        <w:ind w:left="1640" w:right="260" w:hanging="749"/>
        <w:spacing w:after="0" w:line="264" w:lineRule="auto"/>
        <w:tabs>
          <w:tab w:leader="none" w:pos="1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the execution of any such Forms 3, 4 or 5 or Form 144 and the timely filing of such forms with the United States Securities and Exchange Commission, any stock exchange or other authority; and</w:t>
      </w:r>
    </w:p>
    <w:p>
      <w:pPr>
        <w:spacing w:after="0" w:line="181" w:lineRule="exact"/>
        <w:rPr>
          <w:rFonts w:ascii="Arial" w:cs="Arial" w:eastAsia="Arial" w:hAnsi="Arial"/>
          <w:sz w:val="18"/>
          <w:szCs w:val="18"/>
          <w:color w:val="auto"/>
        </w:rPr>
      </w:pPr>
    </w:p>
    <w:p>
      <w:pPr>
        <w:ind w:left="1640" w:right="240" w:hanging="749"/>
        <w:spacing w:after="0" w:line="259" w:lineRule="auto"/>
        <w:tabs>
          <w:tab w:leader="none" w:pos="1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the Power of Attorney shall be in such form and shall contain such terms and conditions as such attorney-in-fact may approve in his discretion.</w:t>
      </w:r>
    </w:p>
    <w:p>
      <w:pPr>
        <w:spacing w:after="0" w:line="18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and hereby ratifies and confirms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 and the rules thereunder or Rule 144 under the Securities Act of 1933. This Power of Attorney shall be a durable power of attorney and shall not be affected by subsequent disability or incapacity of the undersigned.</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13</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February, 2013.</w:t>
      </w:r>
    </w:p>
    <w:p>
      <w:pPr>
        <w:spacing w:after="0" w:line="36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/s/ Cari M. Dominguez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-10160</wp:posOffset>
            </wp:positionV>
            <wp:extent cx="10826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82675" cy="8890"/>
                    </a:xfrm>
                    <a:prstGeom prst="rect">
                      <a:avLst/>
                    </a:prstGeom>
                    <a:noFill/>
                  </pic:spPr>
                </pic:pic>
              </a:graphicData>
            </a:graphic>
          </wp:anchor>
        </w:drawing>
      </w:r>
    </w:p>
    <w:p>
      <w:pPr>
        <w:spacing w:after="0" w:line="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Cari M. Dominguez</w:t>
      </w:r>
    </w:p>
    <w:sectPr>
      <w:pgSz w:w="11900" w:h="16838" w:orient="portrait"/>
      <w:cols w:equalWidth="0" w:num="1">
        <w:col w:w="11620"/>
      </w:cols>
      <w:pgMar w:left="140" w:top="111"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96050"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2019-12-18T04:15:16Z</dcterms:created>
  <dcterms:modified xsi:type="dcterms:W3CDTF">2019-12-18T04:15:16Z</dcterms:modified>
</cp:coreProperties>
</file>