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SCHEDULE 13G</w:t>
            </w:r>
          </w:p>
        </w:tc>
        <w:tc>
          <w:tcPr>
            <w:tcW w:w="426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Amendment No. 1</w:t>
            </w:r>
          </w:p>
        </w:tc>
        <w:tc>
          <w:tcPr>
            <w:tcW w:w="4260" w:type="dxa"/>
            <w:vAlign w:val="bottom"/>
          </w:tcPr>
          <w:p>
            <w:pPr>
              <w:spacing w:after="0"/>
              <w:rPr>
                <w:sz w:val="24"/>
                <w:szCs w:val="24"/>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MANPOWERGROUP INC WIS</w:t>
            </w:r>
          </w:p>
        </w:tc>
        <w:tc>
          <w:tcPr>
            <w:tcW w:w="42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42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#56418H100</w:t>
            </w:r>
          </w:p>
        </w:tc>
        <w:tc>
          <w:tcPr>
            <w:tcW w:w="426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Cusip #56418H100</w:t>
            </w:r>
          </w:p>
        </w:tc>
        <w:tc>
          <w:tcPr>
            <w:tcW w:w="4260" w:type="dxa"/>
            <w:vAlign w:val="bottom"/>
          </w:tcPr>
          <w:p>
            <w:pPr>
              <w:spacing w:after="0"/>
              <w:rPr>
                <w:sz w:val="24"/>
                <w:szCs w:val="24"/>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Reporting Person - FMR LLC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806,546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3,977,052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3,989,596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5.096%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Cusip #56418H100</w:t>
            </w:r>
          </w:p>
        </w:tc>
        <w:tc>
          <w:tcPr>
            <w:tcW w:w="4260" w:type="dxa"/>
            <w:vAlign w:val="bottom"/>
          </w:tcPr>
          <w:p>
            <w:pPr>
              <w:spacing w:after="0"/>
              <w:rPr>
                <w:sz w:val="24"/>
                <w:szCs w:val="24"/>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3,977,052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3,989,596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5.096%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tbl>
      <w:tblPr>
        <w:tblLayout w:type="fixed"/>
        <w:tblInd w:w="0" w:type="dxa"/>
        <w:tblCellMar>
          <w:top w:w="0" w:type="dxa"/>
          <w:left w:w="0" w:type="dxa"/>
          <w:bottom w:w="0" w:type="dxa"/>
          <w:right w:w="0" w:type="dxa"/>
        </w:tblCellMar>
      </w:tblPr>
      <w:tr>
        <w:trPr>
          <w:trHeight w:val="203"/>
        </w:trPr>
        <w:tc>
          <w:tcPr>
            <w:tcW w:w="5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Name of Issuer:</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MANPOWERGROUP INC WIS</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Name of Issuer's Principal Executive Offices:</w:t>
            </w: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5301 North Ironwood Road</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2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Milwaukee, WI 53217</w:t>
            </w: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Name of Person Filing:</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FMR LLC</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5"/>
          </w:tcPr>
          <w:p>
            <w:pPr>
              <w:ind w:left="20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26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6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Citizenship:</w:t>
            </w: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Title of Class of Securities:</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CUSIP Number:</w:t>
            </w: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56418H100</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5"/>
          </w:tcPr>
          <w:p>
            <w:pPr>
              <w:ind w:left="100"/>
              <w:spacing w:after="0"/>
              <w:rPr>
                <w:sz w:val="20"/>
                <w:szCs w:val="20"/>
                <w:color w:val="auto"/>
              </w:rPr>
            </w:pPr>
            <w:r>
              <w:rPr>
                <w:rFonts w:ascii="Courier New" w:cs="Courier New" w:eastAsia="Courier New" w:hAnsi="Courier New"/>
                <w:sz w:val="18"/>
                <w:szCs w:val="18"/>
                <w:color w:val="auto"/>
                <w:w w:val="99"/>
              </w:rPr>
              <w:t>This statement is filed pursuant to Rule 13d-1(b) or 13d-2(b)</w:t>
            </w:r>
          </w:p>
        </w:tc>
        <w:tc>
          <w:tcPr>
            <w:tcW w:w="26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the person filing,</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9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FMR LLC, is a parent holding company in accordance with Section 240.13d-</w:t>
            </w:r>
          </w:p>
        </w:tc>
        <w:tc>
          <w:tcPr>
            <w:tcW w:w="260" w:type="dxa"/>
            <w:vAlign w:val="bottom"/>
          </w:tcPr>
          <w:p>
            <w:pPr>
              <w:spacing w:after="0"/>
              <w:rPr>
                <w:sz w:val="17"/>
                <w:szCs w:val="17"/>
                <w:color w:val="auto"/>
              </w:rPr>
            </w:pPr>
          </w:p>
        </w:tc>
      </w:tr>
      <w:tr>
        <w:trPr>
          <w:trHeight w:val="203"/>
        </w:trPr>
        <w:tc>
          <w:tcPr>
            <w:tcW w:w="4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1(b)(ii)(G).   (Note:  See Item 7).</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248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3,989,596</w:t>
            </w: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28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5.096%</w:t>
            </w: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Number</w:t>
            </w:r>
          </w:p>
        </w:tc>
        <w:tc>
          <w:tcPr>
            <w:tcW w:w="5100" w:type="dxa"/>
            <w:vAlign w:val="bottom"/>
            <w:gridSpan w:val="3"/>
          </w:tcPr>
          <w:p>
            <w:pPr>
              <w:spacing w:after="0"/>
              <w:rPr>
                <w:sz w:val="20"/>
                <w:szCs w:val="20"/>
                <w:color w:val="auto"/>
              </w:rPr>
            </w:pPr>
            <w:r>
              <w:rPr>
                <w:rFonts w:ascii="Courier New" w:cs="Courier New" w:eastAsia="Courier New" w:hAnsi="Courier New"/>
                <w:sz w:val="18"/>
                <w:szCs w:val="18"/>
                <w:color w:val="auto"/>
              </w:rPr>
              <w:t>of shares as to which such person has:</w:t>
            </w:r>
          </w:p>
        </w:tc>
        <w:tc>
          <w:tcPr>
            <w:tcW w:w="260" w:type="dxa"/>
            <w:vAlign w:val="bottom"/>
          </w:tcPr>
          <w:p>
            <w:pPr>
              <w:spacing w:after="0"/>
              <w:rPr>
                <w:sz w:val="24"/>
                <w:szCs w:val="24"/>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5100" w:type="dxa"/>
            <w:vAlign w:val="bottom"/>
            <w:gridSpan w:val="3"/>
          </w:tcPr>
          <w:p>
            <w:pPr>
              <w:spacing w:after="0"/>
              <w:rPr>
                <w:sz w:val="20"/>
                <w:szCs w:val="20"/>
                <w:color w:val="auto"/>
              </w:rPr>
            </w:pPr>
            <w:r>
              <w:rPr>
                <w:rFonts w:ascii="Courier New" w:cs="Courier New" w:eastAsia="Courier New" w:hAnsi="Courier New"/>
                <w:sz w:val="18"/>
                <w:szCs w:val="18"/>
                <w:color w:val="auto"/>
              </w:rPr>
              <w:t>sole power to vote or to direct the vote:</w:t>
            </w:r>
          </w:p>
        </w:tc>
        <w:tc>
          <w:tcPr>
            <w:tcW w:w="26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806,546</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51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3,977,052</w:t>
            </w:r>
          </w:p>
        </w:tc>
        <w:tc>
          <w:tcPr>
            <w:tcW w:w="2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shared power to dispose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8"/>
              </w:rPr>
              <w:t>Ownership of Five Percent or Less of a</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8"/>
              </w:rPr>
              <w:t>Ownership of More than Five Percent on</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Behalf of Another</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7" w:lineRule="exact"/>
        <w:rPr>
          <w:sz w:val="20"/>
          <w:szCs w:val="20"/>
          <w:color w:val="auto"/>
        </w:rPr>
      </w:pPr>
    </w:p>
    <w:p>
      <w:pPr>
        <w:ind w:right="1679" w:firstLine="252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MANPOWERGROUP INC WIS . No one person's interest in the</w:t>
      </w:r>
    </w:p>
    <w:p>
      <w:pPr>
        <w:spacing w:after="0" w:line="6"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Common Stock of MANPOWERGROUP INC WIS is more than five percent of the total outstanding Common Stock.</w:t>
      </w:r>
    </w:p>
    <w:p>
      <w:pPr>
        <w:spacing w:after="0" w:line="20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 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January 9, 2014</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ind w:left="960"/>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June 1, 2008,</w:t>
      </w:r>
    </w:p>
    <w:p>
      <w:pPr>
        <w:spacing w:after="0"/>
        <w:rPr>
          <w:sz w:val="20"/>
          <w:szCs w:val="20"/>
          <w:color w:val="auto"/>
        </w:rPr>
      </w:pPr>
      <w:r>
        <w:rPr>
          <w:rFonts w:ascii="Courier New" w:cs="Courier New" w:eastAsia="Courier New" w:hAnsi="Courier New"/>
          <w:sz w:val="18"/>
          <w:szCs w:val="18"/>
          <w:color w:val="auto"/>
        </w:rPr>
        <w:t>by and on behalf of FMR LLC and its direct and indirect subsidiaries</w:t>
      </w:r>
    </w:p>
    <w:p>
      <w:pPr>
        <w:spacing w:after="0" w:line="237" w:lineRule="auto"/>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2419" w:firstLine="1685"/>
        <w:spacing w:after="0" w:line="271"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245 Summer Street, Boston, Massachusetts 02210, a wholly-owned subsidiary of FMR LLC and an investment adviser registered under Section 203 of the Investment Advisers Act of 1940, is the beneficial owner of 3,005,650 shares or 3.839% of the Common Stock outstanding of MANPOWERGROUP INC WIS ("the Company") as a result of acting as investment adviser to various investment companies registered under Section 8 of the Investment Company Act of 1940.</w:t>
      </w:r>
    </w:p>
    <w:p>
      <w:pPr>
        <w:sectPr>
          <w:pgSz w:w="11900" w:h="16838" w:orient="portrait"/>
          <w:cols w:equalWidth="0" w:num="1">
            <w:col w:w="10219"/>
          </w:cols>
          <w:pgMar w:left="240" w:top="136" w:right="1440" w:bottom="0" w:gutter="0" w:footer="0" w:header="0"/>
        </w:sectPr>
      </w:pPr>
    </w:p>
    <w:bookmarkStart w:id="2" w:name="page3"/>
    <w:bookmarkEnd w:id="2"/>
    <w:p>
      <w:pPr>
        <w:ind w:right="2619" w:firstLine="1685"/>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3,005,650 shares owned by the Funds.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Chairman of FMR LLC,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Strategic Advisers, Inc., 245 Summer Street, Boston, Massachusetts 02210, a wholly-owned subsidiary of FMR LLC and an investment adviser registered under Section 203 of the Investment Advisers Act of 1940, provides investment advisory services to individuals. As such, FMR LLC's beneficial ownership includes 323 shares, or 0.000%, of the Common Stock outstanding of MANPOWERGROUP INC WIS , beneficially owned through Strategic Advisers,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19" w:firstLine="1685"/>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178,910 shares or 0.229% of the outstanding Common Stock of MANPOWERGROUP INC WIS as a result of its serving as investment adviser to institutional accounts, non-U.S. mutual funds, or investment companies registered under Section 8 of the Investment Company Act of 1940 owning such shares.</w:t>
      </w:r>
    </w:p>
    <w:p>
      <w:pPr>
        <w:spacing w:after="0" w:line="200" w:lineRule="exact"/>
        <w:rPr>
          <w:sz w:val="20"/>
          <w:szCs w:val="20"/>
          <w:color w:val="auto"/>
        </w:rPr>
      </w:pPr>
    </w:p>
    <w:p>
      <w:pPr>
        <w:spacing w:after="0" w:line="391" w:lineRule="exact"/>
        <w:rPr>
          <w:sz w:val="20"/>
          <w:szCs w:val="20"/>
          <w:color w:val="auto"/>
        </w:rPr>
      </w:pPr>
    </w:p>
    <w:p>
      <w:pPr>
        <w:ind w:right="2419" w:firstLine="1685"/>
        <w:spacing w:after="0" w:line="275"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 227,260 shares and sole power to vote or to direct the voting of 165,890 shares of Common Stock owned by the institutional accounts or funds advised by PGALLC as reported above.</w:t>
      </w:r>
    </w:p>
    <w:p>
      <w:pPr>
        <w:spacing w:after="0" w:line="200" w:lineRule="exact"/>
        <w:rPr>
          <w:sz w:val="20"/>
          <w:szCs w:val="20"/>
          <w:color w:val="auto"/>
        </w:rPr>
      </w:pPr>
    </w:p>
    <w:p>
      <w:pPr>
        <w:spacing w:after="0" w:line="387"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Pyramis Global Advisors Trust Company ("PGATC"), 900 Salem Street, Smithfield, Rhode Island 02917, an indirect wholly-owned subsidiary of FMR LLC and a bank as defined in Section 3(a)(6) of the Securities Exchange Act of 1934, is the beneficial owner of 592,130 shares or 0.756% of the outstanding Common Stock of the MANPOWERGROUP INC WIS as a result of its serving as investment manager of institutional accounts owning such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655,076 shares and sole power to vote or to direct the voting of 592,130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5" w:lineRule="auto"/>
        <w:rPr>
          <w:sz w:val="20"/>
          <w:szCs w:val="20"/>
          <w:color w:val="auto"/>
        </w:rPr>
      </w:pPr>
      <w:r>
        <w:rPr>
          <w:rFonts w:ascii="Courier New" w:cs="Courier New" w:eastAsia="Courier New" w:hAnsi="Courier New"/>
          <w:sz w:val="16"/>
          <w:szCs w:val="16"/>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w:t>
      </w:r>
    </w:p>
    <w:p>
      <w:pPr>
        <w:sectPr>
          <w:pgSz w:w="11900" w:h="16838" w:orient="portrait"/>
          <w:cols w:equalWidth="0" w:num="1">
            <w:col w:w="10219"/>
          </w:cols>
          <w:pgMar w:left="240" w:top="750" w:right="1440" w:bottom="0" w:gutter="0" w:footer="0" w:header="0"/>
        </w:sectPr>
      </w:pPr>
    </w:p>
    <w:bookmarkStart w:id="3" w:name="page4"/>
    <w:bookmarkEnd w:id="3"/>
    <w:p>
      <w:pPr>
        <w:ind w:right="2939"/>
        <w:spacing w:after="0" w:line="290" w:lineRule="auto"/>
        <w:rPr>
          <w:sz w:val="20"/>
          <w:szCs w:val="20"/>
          <w:color w:val="auto"/>
        </w:rPr>
      </w:pPr>
      <w:r>
        <w:rPr>
          <w:rFonts w:ascii="Courier New" w:cs="Courier New" w:eastAsia="Courier New" w:hAnsi="Courier New"/>
          <w:sz w:val="16"/>
          <w:szCs w:val="16"/>
          <w:color w:val="auto"/>
        </w:rPr>
        <w:t>under section 240.13d-1(b)(1)(ii), is the beneficial owner of 186,390 shares or 0.238% of the Common Stock outstanding of the Company.</w:t>
      </w:r>
    </w:p>
    <w:p>
      <w:pPr>
        <w:spacing w:after="0" w:line="200" w:lineRule="exact"/>
        <w:rPr>
          <w:sz w:val="20"/>
          <w:szCs w:val="20"/>
          <w:color w:val="auto"/>
        </w:rPr>
      </w:pPr>
    </w:p>
    <w:p>
      <w:pPr>
        <w:spacing w:after="0" w:line="375"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 and FIL, or trusts for their benefit, own shares of FIL voting stock. While the percentage of total voting power represented by these shares may fluctuate as a result of changes in the total number of shares of FIL voting stock outstanding from time to time, it normally represents more than 25% and less than 50% of the total votes which may be cast by all holders of FIL voting stock. FMR LLC and FIL are separate and independent corporate entities, and their Boards of Directors are generally composed of different individuals.</w:t>
      </w:r>
    </w:p>
    <w:p>
      <w:pPr>
        <w:spacing w:after="0" w:line="200" w:lineRule="exact"/>
        <w:rPr>
          <w:sz w:val="20"/>
          <w:szCs w:val="20"/>
          <w:color w:val="auto"/>
        </w:rPr>
      </w:pPr>
    </w:p>
    <w:p>
      <w:pPr>
        <w:spacing w:after="0" w:line="38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FMR LLC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519" w:firstLine="1685"/>
        <w:spacing w:after="0" w:line="275" w:lineRule="auto"/>
        <w:rPr>
          <w:sz w:val="20"/>
          <w:szCs w:val="20"/>
          <w:color w:val="auto"/>
        </w:rPr>
      </w:pPr>
      <w:r>
        <w:rPr>
          <w:rFonts w:ascii="Courier New" w:cs="Courier New" w:eastAsia="Courier New" w:hAnsi="Courier New"/>
          <w:sz w:val="16"/>
          <w:szCs w:val="16"/>
          <w:color w:val="auto"/>
        </w:rPr>
        <w:t>FIL has sole dispositive power over 0 shares owned by the International Funds. FIL has sole power to vote or direct the voting of 22,010 shares and no power to vote or direct the voting of 164,380 shares of Common Stock held by the International Funds as reported above.</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rPr>
          <w:sz w:val="20"/>
          <w:szCs w:val="20"/>
          <w:color w:val="auto"/>
        </w:rPr>
      </w:pPr>
      <w:r>
        <w:rPr>
          <w:rFonts w:ascii="Courier New" w:cs="Courier New" w:eastAsia="Courier New" w:hAnsi="Courier New"/>
          <w:sz w:val="18"/>
          <w:szCs w:val="18"/>
          <w:color w:val="auto"/>
        </w:rPr>
        <w:t>RULE 13d-1(f)(1) AGREEMENT</w:t>
      </w:r>
    </w:p>
    <w:p>
      <w:pPr>
        <w:spacing w:after="0" w:line="200" w:lineRule="exact"/>
        <w:rPr>
          <w:sz w:val="20"/>
          <w:szCs w:val="20"/>
          <w:color w:val="auto"/>
        </w:rPr>
      </w:pPr>
    </w:p>
    <w:p>
      <w:pPr>
        <w:spacing w:after="0" w:line="209" w:lineRule="exact"/>
        <w:rPr>
          <w:sz w:val="20"/>
          <w:szCs w:val="20"/>
          <w:color w:val="auto"/>
        </w:rPr>
      </w:pPr>
    </w:p>
    <w:p>
      <w:pPr>
        <w:ind w:right="2839" w:firstLine="1685"/>
        <w:spacing w:after="0" w:line="237" w:lineRule="auto"/>
        <w:rPr>
          <w:sz w:val="20"/>
          <w:szCs w:val="20"/>
          <w:color w:val="auto"/>
        </w:rPr>
      </w:pPr>
      <w:r>
        <w:rPr>
          <w:rFonts w:ascii="Courier New" w:cs="Courier New" w:eastAsia="Courier New" w:hAnsi="Courier New"/>
          <w:sz w:val="18"/>
          <w:szCs w:val="18"/>
          <w:color w:val="auto"/>
        </w:rPr>
        <w:t>The undersigned persons, on January 9, 2014, agree and consent to the joint filing on their behalf of this Schedule 13G in connection with their beneficial ownership of the Common Stock of MANPOWERGROUP INC WIS at December 31, 2013.</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Document-Separator. This page separates the filing documents of two notifications.</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2019-12-06T03:53:59Z</dcterms:created>
  <dcterms:modified xsi:type="dcterms:W3CDTF">2019-12-06T03:53:59Z</dcterms:modified>
</cp:coreProperties>
</file>