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February 18, 2010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MANPOWER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449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Wisconsin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1-10686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39-1672779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(IRS Employer Identification No.)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940" w:space="720"/>
            <w:col w:w="2100" w:space="720"/>
            <w:col w:w="3820"/>
          </w:cols>
          <w:pgMar w:left="240" w:top="449" w:right="359" w:bottom="1440" w:gutter="0" w:footer="0" w:header="0"/>
          <w:type w:val="continuous"/>
        </w:sect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incorporation)</w:t>
      </w:r>
    </w:p>
    <w:p>
      <w:pPr>
        <w:sectPr>
          <w:pgSz w:w="11900" w:h="16838" w:orient="portrait"/>
          <w:cols w:equalWidth="0" w:num="1">
            <w:col w:w="11300"/>
          </w:cols>
          <w:pgMar w:left="240" w:top="44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100 Manpower Place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Milwaukee, Wisconsin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2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53212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780" w:space="720"/>
            <w:col w:w="3800"/>
          </w:cols>
          <w:pgMar w:left="240" w:top="449" w:right="359" w:bottom="144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Registrant's telephone number, including area code: (414) 961-1000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Securities Act (17 CFR 240.14a-12)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389890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44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380" w:firstLine="66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February 18, 2010, it was confirmed that J. Thomas Bouchard, a director of Manpower Inc. (the “Company”), will be retiring from the Company’s Board of Directors effective as of the close of the Company’s 2010 annual meeting of shareholders.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355600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37" w:right="639" w:bottom="1440" w:gutter="0" w:footer="0" w:header="0"/>
        </w:sectPr>
      </w:pPr>
    </w:p>
    <w:bookmarkStart w:id="2" w:name="page3"/>
    <w:bookmarkEnd w:id="2"/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firstLine="66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MANPOWER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540" w:val="left"/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February 23,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Kenneth C. Hunt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2526665</wp:posOffset>
            </wp:positionH>
            <wp:positionV relativeFrom="paragraph">
              <wp:posOffset>14605</wp:posOffset>
            </wp:positionV>
            <wp:extent cx="200660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Kenneth C. Hunt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 and Secretary</w:t>
      </w:r>
    </w:p>
    <w:sectPr>
      <w:pgSz w:w="11900" w:h="16838" w:orient="portrait"/>
      <w:cols w:equalWidth="0" w:num="1">
        <w:col w:w="11080"/>
      </w:cols>
      <w:pgMar w:left="240" w:top="337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2019-12-10T08:44:09Z</dcterms:created>
  <dcterms:modified xsi:type="dcterms:W3CDTF">2019-12-10T08:44:09Z</dcterms:modified>
</cp:coreProperties>
</file>