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 Incorporated</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#56418H100</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#56418H100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line="238" w:lineRule="auto"/>
        <w:rPr>
          <w:sz w:val="20"/>
          <w:szCs w:val="20"/>
          <w:color w:val="auto"/>
        </w:rPr>
      </w:pPr>
      <w:r>
        <w:rPr>
          <w:rFonts w:ascii="Courier New" w:cs="Courier New" w:eastAsia="Courier New" w:hAnsi="Courier New"/>
          <w:sz w:val="18"/>
          <w:szCs w:val="18"/>
          <w:color w:val="auto"/>
        </w:rPr>
        <w:t>Item 4: Delaware</w:t>
      </w:r>
    </w:p>
    <w:p>
      <w:pPr>
        <w:spacing w:after="0"/>
        <w:rPr>
          <w:sz w:val="20"/>
          <w:szCs w:val="20"/>
          <w:color w:val="auto"/>
        </w:rPr>
      </w:pPr>
      <w:r>
        <w:rPr>
          <w:rFonts w:ascii="Courier New" w:cs="Courier New" w:eastAsia="Courier New" w:hAnsi="Courier New"/>
          <w:sz w:val="18"/>
          <w:szCs w:val="18"/>
          <w:color w:val="auto"/>
        </w:rPr>
        <w:t>Item 5: 399</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3,150,886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3,150,886</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4.016%</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#56418H100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Edward C. Johnson 3d</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3,150,886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3,150,886</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170" w:lineRule="exact"/>
              <w:rPr>
                <w:sz w:val="20"/>
                <w:szCs w:val="20"/>
                <w:color w:val="auto"/>
              </w:rPr>
            </w:pPr>
            <w:r>
              <w:rPr>
                <w:rFonts w:ascii="Courier New" w:cs="Courier New" w:eastAsia="Courier New" w:hAnsi="Courier New"/>
                <w:sz w:val="18"/>
                <w:szCs w:val="18"/>
                <w:color w:val="auto"/>
                <w:w w:val="92"/>
              </w:rPr>
              <w:t>4.016%</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37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Manpower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5301 North Ironwood Road</w:t>
      </w:r>
    </w:p>
    <w:p>
      <w:pPr>
        <w:spacing w:after="0" w:line="201" w:lineRule="exact"/>
        <w:rPr>
          <w:sz w:val="24"/>
          <w:szCs w:val="24"/>
          <w:color w:val="auto"/>
        </w:rPr>
      </w:pP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53217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3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53" w:lineRule="exact"/>
        <w:rPr>
          <w:sz w:val="24"/>
          <w:szCs w:val="24"/>
          <w:color w:val="auto"/>
        </w:rPr>
      </w:pPr>
    </w:p>
    <w:p>
      <w:pPr>
        <w:ind w:right="3899"/>
        <w:spacing w:after="0" w:line="273"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3,150,886</w:t>
      </w:r>
    </w:p>
    <w:p>
      <w:pPr>
        <w:sectPr>
          <w:pgSz w:w="11900" w:h="16838" w:orient="portrait"/>
          <w:cols w:equalWidth="0" w:num="1">
            <w:col w:w="10219"/>
          </w:cols>
          <w:pgMar w:left="240" w:top="218"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4.016%</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12" w:right="1440" w:bottom="329" w:gutter="0" w:footer="0" w:header="0"/>
        </w:sectPr>
      </w:pP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399</w:t>
      </w:r>
    </w:p>
    <w:p>
      <w:pPr>
        <w:spacing w:after="0" w:line="169" w:lineRule="exact"/>
        <w:rPr>
          <w:sz w:val="20"/>
          <w:szCs w:val="20"/>
          <w:color w:val="auto"/>
        </w:rPr>
      </w:pPr>
    </w:p>
    <w:p>
      <w:pPr>
        <w:sectPr>
          <w:pgSz w:w="11900" w:h="16838" w:orient="portrait"/>
          <w:cols w:equalWidth="0" w:num="2">
            <w:col w:w="1160" w:space="540"/>
            <w:col w:w="8519"/>
          </w:cols>
          <w:pgMar w:left="240" w:top="312" w:right="1440" w:bottom="329" w:gutter="0" w:footer="0" w:header="0"/>
          <w:type w:val="continuous"/>
        </w:sect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3,150,886</w:t>
            </w:r>
          </w:p>
        </w:tc>
      </w:tr>
    </w:tbl>
    <w:p>
      <w:pPr>
        <w:spacing w:after="0" w:line="77"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419" w:firstLine="843"/>
        <w:spacing w:after="0" w:line="25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ind w:right="4099"/>
        <w:spacing w:after="0" w:line="309"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5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ind w:right="441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839" w:firstLine="843"/>
        <w:spacing w:after="0" w:line="245"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4" w:lineRule="exact"/>
        <w:rPr>
          <w:sz w:val="20"/>
          <w:szCs w:val="20"/>
          <w:color w:val="auto"/>
        </w:rPr>
      </w:pPr>
    </w:p>
    <w:p>
      <w:pPr>
        <w:ind w:right="4199"/>
        <w:spacing w:after="0" w:line="309"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039" w:firstLine="84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Duly authorized under Power of Attorney</w:t>
      </w:r>
    </w:p>
    <w:p>
      <w:pPr>
        <w:ind w:right="4319"/>
        <w:spacing w:after="0" w:line="309"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12" w:right="1440" w:bottom="329" w:gutter="0" w:footer="0" w:header="0"/>
          <w:type w:val="continuous"/>
        </w:sectPr>
      </w:pPr>
    </w:p>
    <w:bookmarkStart w:id="2" w:name="page3"/>
    <w:bookmarkEnd w:id="2"/>
    <w:p>
      <w:pPr>
        <w:ind w:right="3579" w:firstLine="843"/>
        <w:spacing w:after="0" w:line="245"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4" w:lineRule="exact"/>
        <w:rPr>
          <w:sz w:val="20"/>
          <w:szCs w:val="20"/>
          <w:color w:val="auto"/>
        </w:rPr>
      </w:pPr>
    </w:p>
    <w:p>
      <w:pPr>
        <w:ind w:right="3679"/>
        <w:spacing w:after="0" w:line="295" w:lineRule="auto"/>
        <w:rPr>
          <w:sz w:val="20"/>
          <w:szCs w:val="20"/>
          <w:color w:val="auto"/>
        </w:rPr>
      </w:pPr>
      <w:r>
        <w:rPr>
          <w:rFonts w:ascii="Courier New" w:cs="Courier New" w:eastAsia="Courier New" w:hAnsi="Courier New"/>
          <w:sz w:val="16"/>
          <w:szCs w:val="16"/>
          <w:color w:val="auto"/>
        </w:rPr>
        <w:t>of 1940, is the beneficial owner of 3,150,710 shares or 4.016% of the Common Stock outstanding of Manpower Incorporated ("the Company") as a result of acting as investment adviser to various investment companies registered under Section 8 of the Investment Company Act of 1940.</w:t>
      </w:r>
    </w:p>
    <w:p>
      <w:pPr>
        <w:spacing w:after="0" w:line="70" w:lineRule="exact"/>
        <w:rPr>
          <w:sz w:val="20"/>
          <w:szCs w:val="20"/>
          <w:color w:val="auto"/>
        </w:rPr>
      </w:pPr>
    </w:p>
    <w:p>
      <w:pPr>
        <w:ind w:right="4199" w:firstLine="843"/>
        <w:spacing w:after="0" w:line="292"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3,150,710 shares owned by the Funds.</w:t>
      </w:r>
    </w:p>
    <w:p>
      <w:pPr>
        <w:spacing w:after="0" w:line="66" w:lineRule="exact"/>
        <w:rPr>
          <w:sz w:val="20"/>
          <w:szCs w:val="20"/>
          <w:color w:val="auto"/>
        </w:rPr>
      </w:pPr>
    </w:p>
    <w:p>
      <w:pPr>
        <w:ind w:right="4099" w:firstLine="843"/>
        <w:spacing w:after="0" w:line="27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3" w:lineRule="exact"/>
        <w:rPr>
          <w:sz w:val="20"/>
          <w:szCs w:val="20"/>
          <w:color w:val="auto"/>
        </w:rPr>
      </w:pPr>
    </w:p>
    <w:p>
      <w:pPr>
        <w:ind w:right="3899"/>
        <w:spacing w:after="0" w:line="24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3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304"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63" w:lineRule="exact"/>
        <w:rPr>
          <w:sz w:val="20"/>
          <w:szCs w:val="20"/>
          <w:color w:val="auto"/>
        </w:rPr>
      </w:pPr>
    </w:p>
    <w:p>
      <w:pPr>
        <w:ind w:right="3579" w:firstLine="843"/>
        <w:spacing w:after="0" w:line="253"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176 shares, or 0.000%, of the Common Stock outstanding of Manpower Incorporated, beneficially owned through Strategic Advisers, Inc.</w:t>
      </w: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169" w:lineRule="exact"/>
        <w:rPr>
          <w:sz w:val="20"/>
          <w:szCs w:val="20"/>
          <w:color w:val="auto"/>
        </w:rPr>
      </w:pPr>
    </w:p>
    <w:p>
      <w:pPr>
        <w:ind w:right="3479" w:firstLine="843"/>
        <w:spacing w:after="0" w:line="265" w:lineRule="auto"/>
        <w:rPr>
          <w:sz w:val="20"/>
          <w:szCs w:val="20"/>
          <w:color w:val="auto"/>
        </w:rPr>
      </w:pPr>
      <w:r>
        <w:rPr>
          <w:rFonts w:ascii="Courier New" w:cs="Courier New" w:eastAsia="Courier New" w:hAnsi="Courier New"/>
          <w:sz w:val="18"/>
          <w:szCs w:val="18"/>
          <w:color w:val="auto"/>
        </w:rPr>
        <w:t>The undersigned persons, on February 13, 2013, agree and consent to the joint filing on their behalf of this Schedule 13G in connection with their beneficial ownership of the Common Stock of Manpower Incorporated at December 31, 2012.</w:t>
      </w:r>
    </w:p>
    <w:p>
      <w:pPr>
        <w:spacing w:after="0" w:line="9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3899" w:firstLine="843"/>
        <w:spacing w:after="0" w:line="273"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3899" w:firstLine="843"/>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10" w:right="1440" w:bottom="329"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2019-12-06T04:45:39Z</dcterms:created>
  <dcterms:modified xsi:type="dcterms:W3CDTF">2019-12-06T04:45:39Z</dcterms:modified>
</cp:coreProperties>
</file>