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SWAN MARA E</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520" w:type="dxa"/>
            <w:vAlign w:val="bottom"/>
            <w:tcBorders>
              <w:top w:val="single" w:sz="8" w:color="0000EE"/>
            </w:tcBorders>
          </w:tcPr>
          <w:p>
            <w:pPr>
              <w:spacing w:after="0"/>
              <w:rPr>
                <w:sz w:val="13"/>
                <w:szCs w:val="13"/>
                <w:color w:val="auto"/>
              </w:rPr>
            </w:pPr>
          </w:p>
        </w:tc>
        <w:tc>
          <w:tcPr>
            <w:tcW w:w="1440" w:type="dxa"/>
            <w:vAlign w:val="bottom"/>
          </w:tcPr>
          <w:p>
            <w:pPr>
              <w:spacing w:after="0"/>
              <w:rPr>
                <w:sz w:val="13"/>
                <w:szCs w:val="13"/>
                <w:color w:val="auto"/>
              </w:rPr>
            </w:pPr>
          </w:p>
        </w:tc>
        <w:tc>
          <w:tcPr>
            <w:tcW w:w="1640" w:type="dxa"/>
            <w:vAlign w:val="bottom"/>
          </w:tcPr>
          <w:p>
            <w:pPr>
              <w:ind w:left="420"/>
              <w:spacing w:after="0" w:line="155" w:lineRule="exact"/>
              <w:rPr>
                <w:sz w:val="20"/>
                <w:szCs w:val="20"/>
                <w:color w:val="auto"/>
              </w:rPr>
            </w:pPr>
            <w:r>
              <w:rPr>
                <w:rFonts w:ascii="Arial" w:cs="Arial" w:eastAsia="Arial" w:hAnsi="Arial"/>
                <w:sz w:val="16"/>
                <w:szCs w:val="16"/>
                <w:color w:val="0000FF"/>
              </w:rPr>
              <w:t>12/17/2008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MANPOWER INC /WI/</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2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8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00" w:type="dxa"/>
            <w:vAlign w:val="bottom"/>
          </w:tcPr>
          <w:p>
            <w:pPr>
              <w:ind w:left="340"/>
              <w:spacing w:after="0"/>
              <w:rPr>
                <w:sz w:val="20"/>
                <w:szCs w:val="20"/>
                <w:color w:val="auto"/>
              </w:rPr>
            </w:pPr>
            <w:r>
              <w:rPr>
                <w:rFonts w:ascii="Arial" w:cs="Arial" w:eastAsia="Arial" w:hAnsi="Arial"/>
                <w:sz w:val="14"/>
                <w:szCs w:val="14"/>
                <w:color w:val="auto"/>
              </w:rPr>
              <w:t>(First)</w:t>
            </w:r>
          </w:p>
        </w:tc>
        <w:tc>
          <w:tcPr>
            <w:tcW w:w="116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w w:val="98"/>
              </w:rPr>
              <w:t>100 MANPOWER PLACE</w:t>
            </w:r>
          </w:p>
        </w:tc>
        <w:tc>
          <w:tcPr>
            <w:tcW w:w="11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rPr>
              <w:t>MILWAUKEE WI</w:t>
            </w:r>
          </w:p>
        </w:tc>
        <w:tc>
          <w:tcPr>
            <w:tcW w:w="1160" w:type="dxa"/>
            <w:vAlign w:val="bottom"/>
          </w:tcPr>
          <w:p>
            <w:pPr>
              <w:ind w:left="120"/>
              <w:spacing w:after="0"/>
              <w:rPr>
                <w:sz w:val="20"/>
                <w:szCs w:val="20"/>
                <w:color w:val="auto"/>
              </w:rPr>
            </w:pPr>
            <w:r>
              <w:rPr>
                <w:rFonts w:ascii="Arial" w:cs="Arial" w:eastAsia="Arial" w:hAnsi="Arial"/>
                <w:sz w:val="18"/>
                <w:szCs w:val="18"/>
                <w:color w:val="0000FF"/>
              </w:rPr>
              <w:t>53212</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00" w:type="dxa"/>
            <w:vAlign w:val="bottom"/>
          </w:tcPr>
          <w:p>
            <w:pPr>
              <w:ind w:left="340"/>
              <w:spacing w:after="0"/>
              <w:rPr>
                <w:sz w:val="20"/>
                <w:szCs w:val="20"/>
                <w:color w:val="auto"/>
              </w:rPr>
            </w:pPr>
            <w:r>
              <w:rPr>
                <w:rFonts w:ascii="Arial" w:cs="Arial" w:eastAsia="Arial" w:hAnsi="Arial"/>
                <w:sz w:val="14"/>
                <w:szCs w:val="14"/>
                <w:color w:val="auto"/>
              </w:rPr>
              <w:t>(State)</w:t>
            </w:r>
          </w:p>
        </w:tc>
        <w:tc>
          <w:tcPr>
            <w:tcW w:w="1160" w:type="dxa"/>
            <w:vAlign w:val="bottom"/>
          </w:tcPr>
          <w:p>
            <w:pPr>
              <w:ind w:left="1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6"/>
        <w:spacing w:after="0"/>
        <w:rPr>
          <w:sz w:val="20"/>
          <w:szCs w:val="20"/>
          <w:color w:val="auto"/>
        </w:rPr>
      </w:pPr>
      <w:r>
        <w:rPr>
          <w:rFonts w:ascii="Arial" w:cs="Arial" w:eastAsia="Arial" w:hAnsi="Arial"/>
          <w:sz w:val="18"/>
          <w:szCs w:val="18"/>
          <w:color w:val="0000FF"/>
        </w:rPr>
        <w:t>Executive Vice President</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01/20/2009</w:t>
      </w:r>
    </w:p>
    <w:p>
      <w:pPr>
        <w:spacing w:after="0" w:line="246"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6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Borders>
              <w:bottom w:val="single" w:sz="8" w:color="2C2C2C"/>
            </w:tcBorders>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15,500 Performance Share Units (PSUs) were inadvertently reported as Restricted Stock on the reporting person's amended Form 3 dated January 20, 2009, and were reflected on the Forms 4 subsequently filed. The PSUs were awarded in three tranches as reported in the amended Form 3. The first tranche of PSUs vested and were settled in shares of Common Stock on February 17, 2009, which were reported on Form 4. The Common Stock underlying the other PSUs will be reported if and when the PSUs vest.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Kenneth C. Hunt (pursuant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2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previously</w:t>
      </w:r>
      <w:r>
        <w:rPr>
          <w:sz w:val="20"/>
          <w:szCs w:val="20"/>
          <w:color w:val="auto"/>
        </w:rPr>
        <w:tab/>
      </w:r>
      <w:r>
        <w:rPr>
          <w:rFonts w:ascii="Arial" w:cs="Arial" w:eastAsia="Arial" w:hAnsi="Arial"/>
          <w:sz w:val="15"/>
          <w:szCs w:val="15"/>
          <w:color w:val="0000FF"/>
        </w:rPr>
        <w:t>08/18/2010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41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41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197529" TargetMode="External"/><Relationship Id="rId12"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2019-12-16T07:50:09Z</dcterms:created>
  <dcterms:modified xsi:type="dcterms:W3CDTF">2019-12-16T07:50:09Z</dcterms:modified>
</cp:coreProperties>
</file>