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Rozek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03/15/2024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ManpowerGroup Inc.</w:t>
              </w:r>
            </w:hyperlink>
            <w:r>
              <w:rPr/>
              <w:t xml:space="preserve"> [ </w:t>
            </w:r>
            <w:r>
              <w:rPr>
                <w:rFonts w:ascii="Times;serif" w:hAnsi="Times;serif"/>
                <w:color w:val="0000FF"/>
                <w:sz w:val="24"/>
                <w:shd w:fill="FFFFFF" w:val="clear"/>
              </w:rPr>
              <w:t>MAN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Global Controller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will vest 100% on February 11, 2025 and will be settled in shares of ManpowerGroup common stock on a 1 for 1 basis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100% on February 17, 2026 and will be settled in shares of ManpowerGroup common stock on a 1 for 1 basis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100% on February 16, 2027 and will be settled in shares of ManpowerGroup common stock on a 1 for 1 basis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Rozek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0"/>
        </w:rPr>
      </w:pPr>
      <w:bookmarkStart w:id="2" w:name="man-ex24_1.htm"/>
      <w:bookmarkStart w:id="3" w:name="ksmanex24_1"/>
      <w:bookmarkEnd w:id="2"/>
      <w:bookmarkEnd w:id="3"/>
      <w:r>
        <w:rPr>
          <w:rFonts w:ascii="Times New Roman" w:hAnsi="Times New Roman"/>
          <w:color w:val="000000"/>
          <w:sz w:val="20"/>
        </w:rPr>
        <w:t>Exhibit 24.1</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POWER OF ATTORNEY</w:t>
      </w:r>
    </w:p>
    <w:p>
      <w:pPr>
        <w:pStyle w:val="TextBody"/>
        <w:bidi w:val="0"/>
        <w:jc w:val="center"/>
        <w:rPr>
          <w:rFonts w:ascii="Times New Roman" w:hAnsi="Times New Roman"/>
          <w:b/>
          <w:color w:val="000000"/>
          <w:sz w:val="28"/>
        </w:rPr>
      </w:pPr>
      <w:r>
        <w:rPr>
          <w:rFonts w:ascii="Times New Roman" w:hAnsi="Times New Roman"/>
          <w:b/>
          <w:color w:val="000000"/>
          <w:sz w:val="28"/>
        </w:rPr>
        <w:t>For Executing Forms 3, 4 and 5 and 144</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 that the undersigned constitutes and appoints each of Jonas Prising, John T. McGinnis and Richard Buchband, signing singly, his true and lawful attorney-in-fact to:</w:t>
      </w:r>
    </w:p>
    <w:tbl>
      <w:tblPr>
        <w:tblW w:w="10205" w:type="dxa"/>
        <w:jc w:val="left"/>
        <w:tblInd w:w="0" w:type="dxa"/>
        <w:tblLayout w:type="fixed"/>
        <w:tblCellMar>
          <w:top w:w="28" w:type="dxa"/>
          <w:left w:w="28" w:type="dxa"/>
          <w:bottom w:w="28" w:type="dxa"/>
          <w:right w:w="28" w:type="dxa"/>
        </w:tblCellMar>
      </w:tblPr>
      <w:tblGrid>
        <w:gridCol w:w="124"/>
        <w:gridCol w:w="315"/>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 for and on behalf of the undersigned Forms 3, 4 and 5 in accordance with Section 16(a) of the Securities Exchange Act of 1934 and the rules thereunder;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 for and on behalf of the undersigned notices on Form 144 in accordance with Rule 144 under the Securities Act of 1933;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tc>
      </w:tr>
    </w:tbl>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this 15 day of March, 2024.</w:t>
      </w:r>
    </w:p>
    <w:tbl>
      <w:tblPr>
        <w:tblW w:w="2085" w:type="dxa"/>
        <w:jc w:val="left"/>
        <w:tblInd w:w="0" w:type="dxa"/>
        <w:tblLayout w:type="fixed"/>
        <w:tblCellMar>
          <w:top w:w="28" w:type="dxa"/>
          <w:left w:w="28" w:type="dxa"/>
          <w:bottom w:w="28" w:type="dxa"/>
          <w:right w:w="28" w:type="dxa"/>
        </w:tblCellMar>
      </w:tblPr>
      <w:tblGrid>
        <w:gridCol w:w="161"/>
        <w:gridCol w:w="146"/>
        <w:gridCol w:w="144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Eric Rozek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3187" TargetMode="External"/><Relationship Id="rId3" Type="http://schemas.openxmlformats.org/officeDocument/2006/relationships/hyperlink" Target="http://www.sec.gov/cgi-bin/browse-edgar?action=getcompany&amp;CIK=0000871763"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936</Words>
  <Characters>4745</Characters>
  <CharactersWithSpaces>5610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