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February 15, 2012</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MANPOWER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(d/b/a ManpowerGroup)</w:t>
      </w: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1160" w:type="dxa"/>
        <w:tblCellMar>
          <w:top w:w="0" w:type="dxa"/>
          <w:left w:w="0" w:type="dxa"/>
          <w:bottom w:w="0" w:type="dxa"/>
          <w:right w:w="0" w:type="dxa"/>
        </w:tblCellMar>
      </w:tblPr>
      <w:tr>
        <w:trPr>
          <w:trHeight w:val="241"/>
        </w:trPr>
        <w:tc>
          <w:tcPr>
            <w:tcW w:w="32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6"/>
              </w:rPr>
              <w:t>Wisconsin</w:t>
            </w:r>
          </w:p>
        </w:tc>
        <w:tc>
          <w:tcPr>
            <w:tcW w:w="26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1-10686</w:t>
            </w:r>
          </w:p>
        </w:tc>
        <w:tc>
          <w:tcPr>
            <w:tcW w:w="3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39-1672779</w:t>
            </w:r>
          </w:p>
        </w:tc>
      </w:tr>
      <w:tr>
        <w:trPr>
          <w:trHeight w:val="198"/>
        </w:trPr>
        <w:tc>
          <w:tcPr>
            <w:tcW w:w="3280" w:type="dxa"/>
            <w:vAlign w:val="bottom"/>
          </w:tcPr>
          <w:p>
            <w:pPr>
              <w:jc w:val="center"/>
              <w:ind w:right="250"/>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6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(Commission File Number)</w:t>
            </w:r>
          </w:p>
        </w:tc>
        <w:tc>
          <w:tcPr>
            <w:tcW w:w="3160" w:type="dxa"/>
            <w:vAlign w:val="bottom"/>
          </w:tcPr>
          <w:p>
            <w:pPr>
              <w:ind w:left="360"/>
              <w:spacing w:after="0" w:line="198" w:lineRule="exact"/>
              <w:rPr>
                <w:sz w:val="20"/>
                <w:szCs w:val="20"/>
                <w:color w:val="auto"/>
              </w:rPr>
            </w:pPr>
            <w:r>
              <w:rPr>
                <w:rFonts w:ascii="Arial" w:cs="Arial" w:eastAsia="Arial" w:hAnsi="Arial"/>
                <w:sz w:val="18"/>
                <w:szCs w:val="18"/>
                <w:b w:val="1"/>
                <w:bCs w:val="1"/>
                <w:color w:val="auto"/>
                <w:w w:val="99"/>
              </w:rPr>
              <w:t>(IRS Employer Identification No.)</w:t>
            </w:r>
          </w:p>
        </w:tc>
      </w:tr>
      <w:tr>
        <w:trPr>
          <w:trHeight w:val="234"/>
        </w:trPr>
        <w:tc>
          <w:tcPr>
            <w:tcW w:w="328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incorporation)</w:t>
            </w:r>
          </w:p>
        </w:tc>
        <w:tc>
          <w:tcPr>
            <w:tcW w:w="26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684"/>
        </w:trPr>
        <w:tc>
          <w:tcPr>
            <w:tcW w:w="328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100 Manpower Place</w:t>
            </w:r>
          </w:p>
        </w:tc>
        <w:tc>
          <w:tcPr>
            <w:tcW w:w="26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41"/>
        </w:trPr>
        <w:tc>
          <w:tcPr>
            <w:tcW w:w="328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b w:val="1"/>
                <w:bCs w:val="1"/>
                <w:color w:val="auto"/>
                <w:w w:val="90"/>
              </w:rPr>
              <w:t>Milwaukee, Wisconsin</w:t>
            </w:r>
          </w:p>
        </w:tc>
        <w:tc>
          <w:tcPr>
            <w:tcW w:w="26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b w:val="1"/>
                <w:bCs w:val="1"/>
                <w:color w:val="auto"/>
              </w:rPr>
              <w:t>53212</w:t>
            </w:r>
          </w:p>
        </w:tc>
      </w:tr>
      <w:tr>
        <w:trPr>
          <w:trHeight w:val="234"/>
        </w:trPr>
        <w:tc>
          <w:tcPr>
            <w:tcW w:w="5960" w:type="dxa"/>
            <w:vAlign w:val="bottom"/>
            <w:gridSpan w:val="2"/>
          </w:tcPr>
          <w:p>
            <w:pPr>
              <w:jc w:val="center"/>
              <w:ind w:right="14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ind w:left="380"/>
              <w:spacing w:after="0"/>
              <w:rPr>
                <w:sz w:val="20"/>
                <w:szCs w:val="20"/>
                <w:color w:val="auto"/>
              </w:rPr>
            </w:pPr>
            <w:r>
              <w:rPr>
                <w:rFonts w:ascii="Arial" w:cs="Arial" w:eastAsia="Arial" w:hAnsi="Arial"/>
                <w:sz w:val="18"/>
                <w:szCs w:val="18"/>
                <w:b w:val="1"/>
                <w:bCs w:val="1"/>
                <w:color w:val="auto"/>
              </w:rPr>
              <w:t>(Zip Code)</w:t>
            </w: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bookmarkStart w:id="1" w:name="page2"/>
    <w:bookmarkEnd w:id="1"/>
    <w:p>
      <w:pPr>
        <w:ind w:left="1300" w:right="140" w:hanging="1251"/>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u w:val="single" w:color="auto"/>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3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February 15, 2012, ManpowerGroup (the “Company”) entered into a severance agreement with Jonas Prising. This severance agreement replaces a similar agreement that was set to expire on May 11, 2012. The new severance agreement expires on May 11, 2015, three years from the expiration date of the severance agreement it replaces. Aside from the new term, the severance agreement is in substantially the same form as the severance agreement it replaces with certain other minor modifications including the following change:</w:t>
      </w:r>
    </w:p>
    <w:p>
      <w:pPr>
        <w:spacing w:after="0" w:line="214" w:lineRule="exact"/>
        <w:rPr>
          <w:sz w:val="20"/>
          <w:szCs w:val="20"/>
          <w:color w:val="auto"/>
        </w:rPr>
      </w:pPr>
    </w:p>
    <w:p>
      <w:pPr>
        <w:jc w:val="both"/>
        <w:ind w:left="980" w:hanging="134"/>
        <w:spacing w:after="0" w:line="264" w:lineRule="auto"/>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Under the severance agreement, upon the executive’s (i) involuntary termination (other than for “cause”), (ii) voluntary termination for “good reason” or (iii) termination due to the death or disability of the executive, the executives are entitled to receive a prorated incentive for the year in which termination occurs. Previously, Mr. Prising was entitled to receive his target annual incentive.</w:t>
      </w:r>
    </w:p>
    <w:p>
      <w:pPr>
        <w:spacing w:after="0" w:line="20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foregoing description of the severance agreements is qualified in its entirety by reference to the severance agreements filed therewith as exhibit 10.1 which is incorporated by reference into this Item 5.02.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jc w:val="right"/>
              <w:ind w:right="670"/>
              <w:spacing w:after="0"/>
              <w:rPr>
                <w:sz w:val="20"/>
                <w:szCs w:val="20"/>
                <w:color w:val="auto"/>
              </w:rPr>
            </w:pPr>
            <w:r>
              <w:rPr>
                <w:rFonts w:ascii="Arial" w:cs="Arial" w:eastAsia="Arial" w:hAnsi="Arial"/>
                <w:sz w:val="18"/>
                <w:szCs w:val="18"/>
                <w:b w:val="1"/>
                <w:bCs w:val="1"/>
                <w:color w:val="auto"/>
                <w:w w:val="92"/>
              </w:rPr>
              <w:t>Item 9.01.</w:t>
            </w:r>
          </w:p>
        </w:tc>
        <w:tc>
          <w:tcPr>
            <w:tcW w:w="644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c>
          <w:tcPr>
            <w:tcW w:w="3440" w:type="dxa"/>
            <w:vAlign w:val="bottom"/>
          </w:tcPr>
          <w:p>
            <w:pPr>
              <w:spacing w:after="0"/>
              <w:rPr>
                <w:sz w:val="20"/>
                <w:szCs w:val="20"/>
                <w:color w:val="auto"/>
              </w:rPr>
            </w:pPr>
          </w:p>
        </w:tc>
      </w:tr>
      <w:tr>
        <w:trPr>
          <w:trHeight w:val="466"/>
        </w:trPr>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Exhibit No.</w:t>
            </w:r>
          </w:p>
        </w:tc>
        <w:tc>
          <w:tcPr>
            <w:tcW w:w="380" w:type="dxa"/>
            <w:vAlign w:val="bottom"/>
          </w:tcPr>
          <w:p>
            <w:pPr>
              <w:spacing w:after="0"/>
              <w:rPr>
                <w:sz w:val="24"/>
                <w:szCs w:val="24"/>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3440" w:type="dxa"/>
            <w:vAlign w:val="bottom"/>
          </w:tcPr>
          <w:p>
            <w:pPr>
              <w:spacing w:after="0"/>
              <w:rPr>
                <w:sz w:val="24"/>
                <w:szCs w:val="24"/>
                <w:color w:val="auto"/>
              </w:rPr>
            </w:pPr>
          </w:p>
        </w:tc>
      </w:tr>
      <w:tr>
        <w:trPr>
          <w:trHeight w:val="202"/>
        </w:trPr>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89"/>
              </w:rPr>
              <w:t>Amended and Restated Severance Agreement dated February 15, 2012 between the</w:t>
            </w:r>
          </w:p>
        </w:tc>
        <w:tc>
          <w:tcPr>
            <w:tcW w:w="3440" w:type="dxa"/>
            <w:vAlign w:val="bottom"/>
          </w:tcPr>
          <w:p>
            <w:pPr>
              <w:spacing w:after="0"/>
              <w:rPr>
                <w:sz w:val="17"/>
                <w:szCs w:val="17"/>
                <w:color w:val="auto"/>
              </w:rPr>
            </w:pPr>
          </w:p>
        </w:tc>
      </w:tr>
      <w:tr>
        <w:trPr>
          <w:trHeight w:val="230"/>
        </w:trPr>
        <w:tc>
          <w:tcPr>
            <w:tcW w:w="1540" w:type="dxa"/>
            <w:vAlign w:val="bottom"/>
          </w:tcPr>
          <w:p>
            <w:pPr>
              <w:jc w:val="right"/>
              <w:ind w:right="49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Company and Jonas Prising.</w:t>
            </w:r>
          </w:p>
        </w:tc>
        <w:tc>
          <w:tcPr>
            <w:tcW w:w="3440" w:type="dxa"/>
            <w:vAlign w:val="bottom"/>
          </w:tcPr>
          <w:p>
            <w:pPr>
              <w:spacing w:after="0"/>
              <w:rPr>
                <w:sz w:val="20"/>
                <w:szCs w:val="20"/>
                <w:color w:val="auto"/>
              </w:rPr>
            </w:pPr>
          </w:p>
        </w:tc>
      </w:tr>
      <w:tr>
        <w:trPr>
          <w:trHeight w:val="753"/>
        </w:trPr>
        <w:tc>
          <w:tcPr>
            <w:tcW w:w="1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(d/b/a ManpowerGroup)</w:t>
      </w:r>
    </w:p>
    <w:p>
      <w:pPr>
        <w:spacing w:after="0" w:line="211" w:lineRule="exact"/>
        <w:rPr>
          <w:sz w:val="20"/>
          <w:szCs w:val="20"/>
          <w:color w:val="auto"/>
        </w:rPr>
      </w:pPr>
    </w:p>
    <w:p>
      <w:pPr>
        <w:spacing w:after="0"/>
        <w:tabs>
          <w:tab w:leader="none" w:pos="3420" w:val="left"/>
          <w:tab w:leader="none" w:pos="3860" w:val="left"/>
        </w:tabs>
        <w:rPr>
          <w:sz w:val="20"/>
          <w:szCs w:val="20"/>
          <w:color w:val="auto"/>
        </w:rPr>
      </w:pPr>
      <w:r>
        <w:rPr>
          <w:rFonts w:ascii="Arial" w:cs="Arial" w:eastAsia="Arial" w:hAnsi="Arial"/>
          <w:sz w:val="18"/>
          <w:szCs w:val="18"/>
          <w:color w:val="auto"/>
        </w:rPr>
        <w:t>Dated: 02/15/2012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938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93895" cy="1714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Kenneth C. Hunt</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64" w:right="5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60" w:type="dxa"/>
            <w:vAlign w:val="bottom"/>
          </w:tcPr>
          <w:p>
            <w:pPr>
              <w:ind w:left="310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Exhibit No.</w:t>
            </w:r>
          </w:p>
        </w:tc>
        <w:tc>
          <w:tcPr>
            <w:tcW w:w="380" w:type="dxa"/>
            <w:vAlign w:val="bottom"/>
          </w:tcPr>
          <w:p>
            <w:pPr>
              <w:spacing w:after="0"/>
              <w:rPr>
                <w:sz w:val="24"/>
                <w:szCs w:val="24"/>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89"/>
              </w:rPr>
              <w:t>Amended and Restated Severance Agreement dated February 15, 2012 between the</w:t>
            </w:r>
          </w:p>
        </w:tc>
      </w:tr>
      <w:tr>
        <w:trPr>
          <w:trHeight w:val="230"/>
        </w:trPr>
        <w:tc>
          <w:tcPr>
            <w:tcW w:w="1540" w:type="dxa"/>
            <w:vAlign w:val="bottom"/>
          </w:tcPr>
          <w:p>
            <w:pPr>
              <w:jc w:val="right"/>
              <w:ind w:right="49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Company and Jonas Prising.</w:t>
            </w:r>
          </w:p>
        </w:tc>
      </w:tr>
    </w:tbl>
    <w:p>
      <w:pPr>
        <w:sectPr>
          <w:pgSz w:w="11900" w:h="16838" w:orient="portrait"/>
          <w:cols w:equalWidth="0" w:num="1">
            <w:col w:w="10219"/>
          </w:cols>
          <w:pgMar w:left="240" w:top="364" w:right="1440"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ManpowerGroup)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15, 2012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President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Jonas: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Manpower Inc. (d/b/a ManpowerGroup) (the “Corporation”) desires to retain experienced, well-qualified executives, like you, to assure the continued growth and success of the Corporation and its direct and indirect subsidiaries (collectively, “the Consolidated Manpower Group”). Accordingly, as an inducement for you to continue your employment in order to assure the continued availability of your services to the Consolidated Manpower Group, we have agreed as follows:</w:t>
      </w:r>
    </w:p>
    <w:p>
      <w:pPr>
        <w:spacing w:after="0" w:line="214" w:lineRule="exact"/>
        <w:rPr>
          <w:sz w:val="20"/>
          <w:szCs w:val="20"/>
          <w:color w:val="auto"/>
        </w:rPr>
      </w:pPr>
    </w:p>
    <w:p>
      <w:pPr>
        <w:ind w:left="660" w:hanging="22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52" w:lineRule="exact"/>
        <w:rPr>
          <w:rFonts w:ascii="Arial" w:cs="Arial" w:eastAsia="Arial" w:hAnsi="Arial"/>
          <w:sz w:val="18"/>
          <w:szCs w:val="18"/>
          <w:color w:val="auto"/>
        </w:rPr>
      </w:pPr>
    </w:p>
    <w:p>
      <w:pPr>
        <w:ind w:left="1300" w:right="20" w:hanging="285"/>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executives of the Corporation from time to time.</w:t>
      </w:r>
    </w:p>
    <w:p>
      <w:pPr>
        <w:spacing w:after="0" w:line="197" w:lineRule="exact"/>
        <w:rPr>
          <w:rFonts w:ascii="Arial" w:cs="Arial" w:eastAsia="Arial" w:hAnsi="Arial"/>
          <w:sz w:val="18"/>
          <w:szCs w:val="18"/>
          <w:color w:val="auto"/>
        </w:rPr>
      </w:pPr>
    </w:p>
    <w:p>
      <w:pPr>
        <w:jc w:val="both"/>
        <w:ind w:left="1300" w:hanging="295"/>
        <w:spacing w:after="0" w:line="286" w:lineRule="auto"/>
        <w:tabs>
          <w:tab w:leader="none" w:pos="1300"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Termination by the Consolidated Manpower Group of your employment with the Consolidated Manpower Group for “Cause” will mean termination upon (i) your repeated failure to perform your duties with the Consolidated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 Group, (iv) any violation by you of a Consolidated Manpower Group policy of material import, (v) any act by you of moral turpitude which is likely to result in discredit to or loss of business, reputation or goodwill of the Consolidated Manpower Group, (vi) your chronic absence from work other than by reason of a serious health condition, (vii) your commission of a crime the circumstances of which substantially relate to your employment duties with the Consolidated Manpower Group, or (viii) the willful engaging by you in conduct which is demonstrably and materially injurious to the Consolidated Manpower Group. For purposes of this Subsection 1(b), no act, or failure to act, on your part will be deemed “willful” unless done, or omitted to be done, by you not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285" w:hanging="285"/>
        <w:spacing w:after="0"/>
        <w:tabs>
          <w:tab w:leader="none" w:pos="28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252" w:lineRule="exact"/>
        <w:rPr>
          <w:rFonts w:ascii="Arial" w:cs="Arial" w:eastAsia="Arial" w:hAnsi="Arial"/>
          <w:sz w:val="18"/>
          <w:szCs w:val="18"/>
          <w:color w:val="auto"/>
        </w:rPr>
      </w:pPr>
    </w:p>
    <w:p>
      <w:pPr>
        <w:jc w:val="both"/>
        <w:ind w:left="945" w:hanging="267"/>
        <w:spacing w:after="0" w:line="286" w:lineRule="auto"/>
        <w:tabs>
          <w:tab w:leader="none" w:pos="945"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1" w:lineRule="exact"/>
        <w:rPr>
          <w:rFonts w:ascii="Arial" w:cs="Arial" w:eastAsia="Arial" w:hAnsi="Arial"/>
          <w:sz w:val="16"/>
          <w:szCs w:val="16"/>
          <w:color w:val="auto"/>
        </w:rPr>
      </w:pPr>
    </w:p>
    <w:p>
      <w:pPr>
        <w:jc w:val="both"/>
        <w:ind w:left="945" w:hanging="317"/>
        <w:spacing w:after="0" w:line="272" w:lineRule="auto"/>
        <w:tabs>
          <w:tab w:leader="none" w:pos="945"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04" w:lineRule="exact"/>
        <w:rPr>
          <w:rFonts w:ascii="Arial" w:cs="Arial" w:eastAsia="Arial" w:hAnsi="Arial"/>
          <w:sz w:val="17"/>
          <w:szCs w:val="17"/>
          <w:color w:val="auto"/>
        </w:rPr>
      </w:pPr>
    </w:p>
    <w:p>
      <w:pPr>
        <w:ind w:left="945" w:hanging="367"/>
        <w:spacing w:after="0" w:line="277" w:lineRule="auto"/>
        <w:tabs>
          <w:tab w:leader="none" w:pos="945"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97" w:lineRule="exact"/>
        <w:rPr>
          <w:rFonts w:ascii="Arial" w:cs="Arial" w:eastAsia="Arial" w:hAnsi="Arial"/>
          <w:sz w:val="18"/>
          <w:szCs w:val="18"/>
          <w:color w:val="auto"/>
        </w:rPr>
      </w:pPr>
    </w:p>
    <w:p>
      <w:pPr>
        <w:jc w:val="both"/>
        <w:ind w:left="945" w:hanging="357"/>
        <w:spacing w:after="0" w:line="255" w:lineRule="auto"/>
        <w:tabs>
          <w:tab w:leader="none" w:pos="945" w:val="left"/>
        </w:tabs>
        <w:numPr>
          <w:ilvl w:val="1"/>
          <w:numId w:val="3"/>
        </w:numPr>
        <w:rPr>
          <w:rFonts w:ascii="Arial" w:cs="Arial" w:eastAsia="Arial" w:hAnsi="Arial"/>
          <w:sz w:val="18"/>
          <w:szCs w:val="18"/>
          <w:color w:val="auto"/>
        </w:rPr>
      </w:pPr>
      <w:r>
        <w:rPr>
          <w:rFonts w:ascii="Arial" w:cs="Arial" w:eastAsia="Arial" w:hAnsi="Arial"/>
          <w:sz w:val="18"/>
          <w:szCs w:val="18"/>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16" w:lineRule="exact"/>
        <w:rPr>
          <w:rFonts w:ascii="Arial" w:cs="Arial" w:eastAsia="Arial" w:hAnsi="Arial"/>
          <w:sz w:val="18"/>
          <w:szCs w:val="18"/>
          <w:color w:val="auto"/>
        </w:rPr>
      </w:pPr>
    </w:p>
    <w:p>
      <w:pPr>
        <w:jc w:val="both"/>
        <w:ind w:left="945" w:hanging="307"/>
        <w:spacing w:after="0" w:line="259" w:lineRule="auto"/>
        <w:tabs>
          <w:tab w:leader="none" w:pos="945"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211455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368" w:right="239" w:bottom="1440" w:gutter="0" w:footer="0" w:header="0"/>
        </w:sectPr>
      </w:pPr>
    </w:p>
    <w:bookmarkStart w:id="6" w:name="page7"/>
    <w:bookmarkEnd w:id="6"/>
    <w:p>
      <w:pPr>
        <w:ind w:right="280"/>
        <w:spacing w:after="0" w:line="286" w:lineRule="auto"/>
        <w:rPr>
          <w:sz w:val="20"/>
          <w:szCs w:val="20"/>
          <w:color w:val="auto"/>
        </w:rPr>
      </w:pPr>
      <w:r>
        <w:rPr>
          <w:rFonts w:ascii="Arial" w:cs="Arial" w:eastAsia="Arial" w:hAnsi="Arial"/>
          <w:sz w:val="17"/>
          <w:szCs w:val="17"/>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193" w:lineRule="exact"/>
        <w:rPr>
          <w:sz w:val="20"/>
          <w:szCs w:val="20"/>
          <w:color w:val="auto"/>
        </w:rPr>
      </w:pPr>
    </w:p>
    <w:p>
      <w:pPr>
        <w:ind w:left="1300" w:hanging="295"/>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w:t>
      </w:r>
    </w:p>
    <w:p>
      <w:pPr>
        <w:spacing w:after="0" w:line="252" w:lineRule="exact"/>
        <w:rPr>
          <w:rFonts w:ascii="Arial" w:cs="Arial" w:eastAsia="Arial" w:hAnsi="Arial"/>
          <w:sz w:val="18"/>
          <w:szCs w:val="18"/>
          <w:color w:val="auto"/>
        </w:rPr>
      </w:pPr>
    </w:p>
    <w:p>
      <w:pPr>
        <w:ind w:left="1960" w:right="640" w:hanging="655"/>
        <w:spacing w:after="0" w:line="277"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material breach of this agreement by the Corporation or of any material obligation of any member of the Consolidated Manpower Group for the payment or provision of compensation or other benefits to you;</w:t>
      </w:r>
    </w:p>
    <w:p>
      <w:pPr>
        <w:spacing w:after="0" w:line="197"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4"/>
        </w:numPr>
        <w:rPr>
          <w:rFonts w:ascii="Arial" w:cs="Arial" w:eastAsia="Arial" w:hAnsi="Arial"/>
          <w:sz w:val="16"/>
          <w:szCs w:val="16"/>
          <w:color w:val="auto"/>
        </w:rPr>
      </w:pPr>
      <w:r>
        <w:rPr>
          <w:rFonts w:ascii="Arial" w:cs="Arial" w:eastAsia="Arial" w:hAnsi="Arial"/>
          <w:sz w:val="16"/>
          <w:szCs w:val="16"/>
          <w:color w:val="auto"/>
        </w:rPr>
        <w:t>a material diminution in your base salary or a failure by the Consolidated Manpower Group to provide an arrangement for you for any fiscal year of the Consolidated Manpower Group giving you the opportunity to earn an incentive bonus for such year;</w:t>
      </w:r>
    </w:p>
    <w:p>
      <w:pPr>
        <w:spacing w:after="0" w:line="150" w:lineRule="exact"/>
        <w:rPr>
          <w:rFonts w:ascii="Arial" w:cs="Arial" w:eastAsia="Arial" w:hAnsi="Arial"/>
          <w:sz w:val="16"/>
          <w:szCs w:val="16"/>
          <w:color w:val="auto"/>
        </w:rPr>
      </w:pPr>
    </w:p>
    <w:p>
      <w:pPr>
        <w:ind w:left="1960" w:right="80" w:hanging="655"/>
        <w:spacing w:after="0" w:line="264"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material diminution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2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Notwithstanding Subsections 1(d)(i) – (iv)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 Group is terminated by you within ninety</w:t>
      </w:r>
    </w:p>
    <w:p>
      <w:pPr>
        <w:ind w:firstLine="8"/>
        <w:spacing w:after="0" w:line="292" w:lineRule="auto"/>
        <w:tabs>
          <w:tab w:leader="none" w:pos="345" w:val="left"/>
        </w:tabs>
        <w:numPr>
          <w:ilvl w:val="0"/>
          <w:numId w:val="5"/>
        </w:numPr>
        <w:rPr>
          <w:rFonts w:ascii="Arial" w:cs="Arial" w:eastAsia="Arial" w:hAnsi="Arial"/>
          <w:sz w:val="16"/>
          <w:szCs w:val="16"/>
          <w:color w:val="auto"/>
        </w:rPr>
      </w:pPr>
      <w:r>
        <w:rPr>
          <w:rFonts w:ascii="Arial" w:cs="Arial" w:eastAsia="Arial" w:hAnsi="Arial"/>
          <w:sz w:val="16"/>
          <w:szCs w:val="16"/>
          <w:color w:val="auto"/>
        </w:rPr>
        <w:t>days after such diminution or breach occurs. Further, notwithstanding Subsections 1(d)(i)-(iv),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 Group, reassigns you to another senior executive level position in the Consolidated Manpower 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7" w:name="page8"/>
    <w:bookmarkEnd w:id="7"/>
    <w:p>
      <w:pPr>
        <w:jc w:val="both"/>
        <w:ind w:left="295" w:hanging="285"/>
        <w:spacing w:after="0" w:line="276" w:lineRule="auto"/>
        <w:tabs>
          <w:tab w:leader="none" w:pos="295"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your employment by the Consolidated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99" w:lineRule="exact"/>
        <w:rPr>
          <w:rFonts w:ascii="Arial" w:cs="Arial" w:eastAsia="Arial" w:hAnsi="Arial"/>
          <w:sz w:val="17"/>
          <w:szCs w:val="17"/>
          <w:color w:val="auto"/>
        </w:rPr>
      </w:pPr>
    </w:p>
    <w:p>
      <w:pPr>
        <w:jc w:val="both"/>
        <w:ind w:left="295" w:hanging="265"/>
        <w:spacing w:after="0" w:line="264"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“Date of Termination” will mean the date specified in the Notice of Termination where required (which date shall be on or after the date of the Notice of Termination) or in any other case upon your ceasing to perform services for the Consolidated Manpower Group.</w:t>
      </w:r>
    </w:p>
    <w:p>
      <w:pPr>
        <w:spacing w:after="0" w:line="208" w:lineRule="exact"/>
        <w:rPr>
          <w:rFonts w:ascii="Arial" w:cs="Arial" w:eastAsia="Arial" w:hAnsi="Arial"/>
          <w:sz w:val="18"/>
          <w:szCs w:val="18"/>
          <w:color w:val="auto"/>
        </w:rPr>
      </w:pPr>
    </w:p>
    <w:p>
      <w:pPr>
        <w:ind w:left="295" w:hanging="295"/>
        <w:spacing w:after="0"/>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52" w:lineRule="exact"/>
        <w:rPr>
          <w:rFonts w:ascii="Arial" w:cs="Arial" w:eastAsia="Arial" w:hAnsi="Arial"/>
          <w:sz w:val="18"/>
          <w:szCs w:val="18"/>
          <w:color w:val="auto"/>
        </w:rPr>
      </w:pPr>
    </w:p>
    <w:p>
      <w:pPr>
        <w:jc w:val="both"/>
        <w:ind w:left="955" w:hanging="267"/>
        <w:spacing w:after="0" w:line="259"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13" w:lineRule="exact"/>
        <w:rPr>
          <w:rFonts w:ascii="Arial" w:cs="Arial" w:eastAsia="Arial" w:hAnsi="Arial"/>
          <w:sz w:val="18"/>
          <w:szCs w:val="18"/>
          <w:color w:val="auto"/>
        </w:rPr>
      </w:pPr>
    </w:p>
    <w:p>
      <w:pPr>
        <w:jc w:val="both"/>
        <w:ind w:left="955" w:hanging="317"/>
        <w:spacing w:after="0" w:line="259"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13" w:lineRule="exact"/>
        <w:rPr>
          <w:rFonts w:ascii="Arial" w:cs="Arial" w:eastAsia="Arial" w:hAnsi="Arial"/>
          <w:sz w:val="18"/>
          <w:szCs w:val="18"/>
          <w:color w:val="auto"/>
        </w:rPr>
      </w:pPr>
    </w:p>
    <w:p>
      <w:pPr>
        <w:jc w:val="both"/>
        <w:ind w:left="955" w:hanging="367"/>
        <w:spacing w:after="0" w:line="264"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8" w:lineRule="exact"/>
        <w:rPr>
          <w:rFonts w:ascii="Arial" w:cs="Arial" w:eastAsia="Arial" w:hAnsi="Arial"/>
          <w:sz w:val="18"/>
          <w:szCs w:val="18"/>
          <w:color w:val="auto"/>
        </w:rPr>
      </w:pPr>
    </w:p>
    <w:p>
      <w:pPr>
        <w:jc w:val="both"/>
        <w:ind w:left="295" w:hanging="295"/>
        <w:spacing w:after="0" w:line="264"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date of this letter indicated above and ending on the first to occur of the following: (a) the date which is the two-year anniversary of the occurrence of a Change of Control; (b) May 11, 2015 if no Change of Control occurs between the date of this letter indicated above and May 11, 2015; or (c)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207645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368" w:right="239" w:bottom="1440" w:gutter="0" w:footer="0" w:header="0"/>
        </w:sectPr>
      </w:pPr>
    </w:p>
    <w:bookmarkStart w:id="8" w:name="page9"/>
    <w:bookmarkEnd w:id="8"/>
    <w:p>
      <w:pPr>
        <w:ind w:left="229" w:hanging="229"/>
        <w:spacing w:after="0"/>
        <w:tabs>
          <w:tab w:leader="none" w:pos="229"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869" w:hanging="285"/>
        <w:spacing w:after="0" w:line="293" w:lineRule="auto"/>
        <w:tabs>
          <w:tab w:leader="none" w:pos="869"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Termination by the Consolidated Manpower Group for Cause or by You Other Than for Good Reason</w:t>
      </w:r>
      <w:r>
        <w:rPr>
          <w:rFonts w:ascii="Arial" w:cs="Arial" w:eastAsia="Arial" w:hAnsi="Arial"/>
          <w:sz w:val="16"/>
          <w:szCs w:val="16"/>
          <w:color w:val="auto"/>
        </w:rPr>
        <w:t>. If your employment with the Consolidated Manpower Group is terminated by the Consolidated Manpower Group for Cause or by you other than for Good Reason, the Corporation will pay or provide you with (i) your full base salary as then in effect through the Date of Termination, (ii) your unpaid bonus, if any, attributable to any complete fiscal year of the Consolidated Manpower Group ended before the Date of Termination (but no incentive bonus will be payable for the fiscal year in which termination occurs), and (iii) all benefits to which you are entitled under any Benefit Plans in accordance with the terms of such plans. The Consolidated Manpower Group will have no further obligations to you.</w:t>
      </w:r>
    </w:p>
    <w:p>
      <w:pPr>
        <w:spacing w:after="0" w:line="191" w:lineRule="exact"/>
        <w:rPr>
          <w:rFonts w:ascii="Arial" w:cs="Arial" w:eastAsia="Arial" w:hAnsi="Arial"/>
          <w:sz w:val="16"/>
          <w:szCs w:val="16"/>
          <w:color w:val="auto"/>
        </w:rPr>
      </w:pPr>
    </w:p>
    <w:p>
      <w:pPr>
        <w:jc w:val="both"/>
        <w:ind w:left="869" w:hanging="295"/>
        <w:spacing w:after="0" w:line="287" w:lineRule="auto"/>
        <w:tabs>
          <w:tab w:leader="none" w:pos="869"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Termination by Reason of Disability or Death</w:t>
      </w:r>
      <w:r>
        <w:rPr>
          <w:rFonts w:ascii="Arial" w:cs="Arial" w:eastAsia="Arial" w:hAnsi="Arial"/>
          <w:sz w:val="16"/>
          <w:szCs w:val="16"/>
          <w:color w:val="auto"/>
        </w:rPr>
        <w:t>. If your employment with the Consolidated Manpower Group terminates during the Term by reason of your disability or death, the Corporation will pay or provide you with (i) your full base salary as then in effect through the Date of Termination, (ii) your unpaid bonus, if any, attributable to any complete fiscal year of the Consolidated Manpower 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 Group. The Consolidated Manpower Group will have no further obligations to you.</w:t>
      </w:r>
    </w:p>
    <w:p>
      <w:pPr>
        <w:spacing w:after="0" w:line="195" w:lineRule="exact"/>
        <w:rPr>
          <w:rFonts w:ascii="Arial" w:cs="Arial" w:eastAsia="Arial" w:hAnsi="Arial"/>
          <w:sz w:val="16"/>
          <w:szCs w:val="16"/>
          <w:color w:val="auto"/>
        </w:rPr>
      </w:pPr>
    </w:p>
    <w:p>
      <w:pPr>
        <w:ind w:left="869" w:hanging="285"/>
        <w:spacing w:after="0"/>
        <w:tabs>
          <w:tab w:leader="none" w:pos="869"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529" w:hanging="267"/>
        <w:spacing w:after="0" w:line="264" w:lineRule="auto"/>
        <w:tabs>
          <w:tab w:leader="none" w:pos="1529" w:val="left"/>
        </w:tabs>
        <w:numPr>
          <w:ilvl w:val="2"/>
          <w:numId w:val="7"/>
        </w:numPr>
        <w:rPr>
          <w:rFonts w:ascii="Arial" w:cs="Arial" w:eastAsia="Arial" w:hAnsi="Arial"/>
          <w:sz w:val="18"/>
          <w:szCs w:val="18"/>
          <w:color w:val="auto"/>
        </w:rPr>
      </w:pPr>
      <w:r>
        <w:rPr>
          <w:rFonts w:ascii="Arial" w:cs="Arial" w:eastAsia="Arial" w:hAnsi="Arial"/>
          <w:sz w:val="18"/>
          <w:szCs w:val="18"/>
          <w:color w:val="auto"/>
        </w:rPr>
        <w:t>If, during the Term and either during a Protected Period or within two years after the occurrence of a Change of Control, your employment with the Consolidated Manpower Group is terminated for any reason not specified in Subsections 2(a) or (b), above, you will be entitled to the following:</w:t>
      </w:r>
    </w:p>
    <w:p>
      <w:pPr>
        <w:spacing w:after="0" w:line="208" w:lineRule="exact"/>
        <w:rPr>
          <w:rFonts w:ascii="Arial" w:cs="Arial" w:eastAsia="Arial" w:hAnsi="Arial"/>
          <w:sz w:val="18"/>
          <w:szCs w:val="18"/>
          <w:color w:val="auto"/>
        </w:rPr>
      </w:pPr>
    </w:p>
    <w:p>
      <w:pPr>
        <w:ind w:left="2169" w:right="20" w:hanging="339"/>
        <w:spacing w:after="0" w:line="277" w:lineRule="auto"/>
        <w:tabs>
          <w:tab w:leader="none" w:pos="2169" w:val="left"/>
        </w:tabs>
        <w:numPr>
          <w:ilvl w:val="3"/>
          <w:numId w:val="7"/>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2169" w:hanging="329"/>
        <w:spacing w:after="0" w:line="277" w:lineRule="auto"/>
        <w:tabs>
          <w:tab w:leader="none" w:pos="2169" w:val="left"/>
        </w:tabs>
        <w:numPr>
          <w:ilvl w:val="3"/>
          <w:numId w:val="7"/>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 Group ended before the Date of Termination;</w:t>
      </w:r>
    </w:p>
    <w:p>
      <w:pPr>
        <w:spacing w:after="0" w:line="197" w:lineRule="exact"/>
        <w:rPr>
          <w:rFonts w:ascii="Arial" w:cs="Arial" w:eastAsia="Arial" w:hAnsi="Arial"/>
          <w:sz w:val="18"/>
          <w:szCs w:val="18"/>
          <w:color w:val="auto"/>
        </w:rPr>
      </w:pPr>
    </w:p>
    <w:p>
      <w:pPr>
        <w:jc w:val="both"/>
        <w:ind w:left="2169" w:hanging="329"/>
        <w:spacing w:after="0" w:line="291" w:lineRule="auto"/>
        <w:tabs>
          <w:tab w:leader="none" w:pos="2169" w:val="left"/>
        </w:tabs>
        <w:numPr>
          <w:ilvl w:val="3"/>
          <w:numId w:val="7"/>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and Human Resources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 and further provided, however, that the bonus payable hereunder will be prorated for the actual number of days you were employed during the fiscal year during which the Date of Termination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198755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368" w:right="239" w:bottom="1440" w:gutter="0" w:footer="0" w:header="0"/>
        </w:sectPr>
      </w:pPr>
    </w:p>
    <w:bookmarkStart w:id="9" w:name="page10"/>
    <w:bookmarkEnd w:id="9"/>
    <w:p>
      <w:pPr>
        <w:jc w:val="both"/>
        <w:ind w:left="1400" w:hanging="339"/>
        <w:spacing w:after="0" w:line="255"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(or, to the extent the Change of Control occurs prior to the date on which the Executive Compensation and Human Resources Committee of the Board approves a bona fide target annual bonus for the fiscal year in which the Change of Control occurs, your target annual bonus for the fiscal year prior to the fiscal year in which the Change of Control occurs);</w:t>
      </w:r>
    </w:p>
    <w:p>
      <w:pPr>
        <w:spacing w:after="0" w:line="220" w:lineRule="exact"/>
        <w:rPr>
          <w:rFonts w:ascii="Arial" w:cs="Arial" w:eastAsia="Arial" w:hAnsi="Arial"/>
          <w:sz w:val="18"/>
          <w:szCs w:val="18"/>
          <w:color w:val="auto"/>
        </w:rPr>
      </w:pPr>
    </w:p>
    <w:p>
      <w:pPr>
        <w:jc w:val="both"/>
        <w:ind w:left="1400" w:hanging="319"/>
        <w:spacing w:after="0" w:line="253"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up to an eighteen-month period after the Date of Termination, the Corporation will arrange to provide you and your eligible dependents, at the Consolidated Manpower Group’s expense, with Health Insurance Continuation (defined below),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224" w:lineRule="exact"/>
        <w:rPr>
          <w:rFonts w:ascii="Arial" w:cs="Arial" w:eastAsia="Arial" w:hAnsi="Arial"/>
          <w:sz w:val="18"/>
          <w:szCs w:val="18"/>
          <w:color w:val="auto"/>
        </w:rPr>
      </w:pPr>
    </w:p>
    <w:p>
      <w:pPr>
        <w:ind w:left="1400" w:right="200"/>
        <w:spacing w:after="0" w:line="285" w:lineRule="auto"/>
        <w:rPr>
          <w:rFonts w:ascii="Arial" w:cs="Arial" w:eastAsia="Arial" w:hAnsi="Arial"/>
          <w:sz w:val="18"/>
          <w:szCs w:val="18"/>
          <w:color w:val="auto"/>
        </w:rPr>
      </w:pPr>
      <w:r>
        <w:rPr>
          <w:rFonts w:ascii="Arial" w:cs="Arial" w:eastAsia="Arial" w:hAnsi="Arial"/>
          <w:sz w:val="16"/>
          <w:szCs w:val="16"/>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 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202" w:lineRule="exact"/>
        <w:rPr>
          <w:rFonts w:ascii="Arial" w:cs="Arial" w:eastAsia="Arial" w:hAnsi="Arial"/>
          <w:sz w:val="18"/>
          <w:szCs w:val="18"/>
          <w:color w:val="auto"/>
        </w:rPr>
      </w:pPr>
    </w:p>
    <w:p>
      <w:pPr>
        <w:ind w:left="1400" w:right="20" w:hanging="309"/>
        <w:spacing w:after="0" w:line="272" w:lineRule="auto"/>
        <w:tabs>
          <w:tab w:leader="none" w:pos="1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205740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10" w:name="page11"/>
    <w:bookmarkEnd w:id="10"/>
    <w:p>
      <w:pPr>
        <w:jc w:val="both"/>
        <w:ind w:left="760" w:hanging="317"/>
        <w:spacing w:after="0" w:line="26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your employment with the Consolidated Manpower Group is terminated during the Term for any reason not specified in Subsections 2(a) or (b), above, and Subsection 2(c)(i), above, does not apply to the termination, you will be entitled to the following:</w:t>
      </w:r>
    </w:p>
    <w:p>
      <w:pPr>
        <w:spacing w:after="0" w:line="208" w:lineRule="exact"/>
        <w:rPr>
          <w:rFonts w:ascii="Arial" w:cs="Arial" w:eastAsia="Arial" w:hAnsi="Arial"/>
          <w:sz w:val="18"/>
          <w:szCs w:val="18"/>
          <w:color w:val="auto"/>
        </w:rPr>
      </w:pPr>
    </w:p>
    <w:p>
      <w:pPr>
        <w:ind w:left="1400" w:right="20" w:hanging="339"/>
        <w:spacing w:after="0" w:line="277"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1400" w:hanging="329"/>
        <w:spacing w:after="0" w:line="277"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 Group ended before the Date of Termination;</w:t>
      </w:r>
    </w:p>
    <w:p>
      <w:pPr>
        <w:spacing w:after="0" w:line="197" w:lineRule="exact"/>
        <w:rPr>
          <w:rFonts w:ascii="Arial" w:cs="Arial" w:eastAsia="Arial" w:hAnsi="Arial"/>
          <w:sz w:val="18"/>
          <w:szCs w:val="18"/>
          <w:color w:val="auto"/>
        </w:rPr>
      </w:pPr>
    </w:p>
    <w:p>
      <w:pPr>
        <w:jc w:val="both"/>
        <w:ind w:left="1400" w:hanging="329"/>
        <w:spacing w:after="0" w:line="297" w:lineRule="auto"/>
        <w:tabs>
          <w:tab w:leader="none" w:pos="14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5" w:lineRule="exact"/>
        <w:rPr>
          <w:rFonts w:ascii="Arial" w:cs="Arial" w:eastAsia="Arial" w:hAnsi="Arial"/>
          <w:sz w:val="16"/>
          <w:szCs w:val="16"/>
          <w:color w:val="auto"/>
        </w:rPr>
      </w:pPr>
    </w:p>
    <w:p>
      <w:pPr>
        <w:jc w:val="both"/>
        <w:ind w:left="1400" w:hanging="339"/>
        <w:spacing w:after="0" w:line="255"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and Human Resources Committee of the Board approves a bona fide target annual bonus for you for the fiscal year in which the Date of Termination occurs, your target annual bonus for the fiscal year prior to the fiscal year in which the Date of Termination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215265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11" w:name="page12"/>
    <w:bookmarkEnd w:id="11"/>
    <w:p>
      <w:pPr>
        <w:jc w:val="both"/>
        <w:ind w:left="1400" w:hanging="319"/>
        <w:spacing w:after="0" w:line="255" w:lineRule="auto"/>
        <w:tabs>
          <w:tab w:leader="none" w:pos="14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16" w:lineRule="exact"/>
        <w:rPr>
          <w:rFonts w:ascii="Arial" w:cs="Arial" w:eastAsia="Arial" w:hAnsi="Arial"/>
          <w:sz w:val="18"/>
          <w:szCs w:val="18"/>
          <w:color w:val="auto"/>
        </w:rPr>
      </w:pPr>
    </w:p>
    <w:p>
      <w:pPr>
        <w:ind w:left="1400" w:right="20"/>
        <w:spacing w:after="0" w:line="267" w:lineRule="auto"/>
        <w:rPr>
          <w:rFonts w:ascii="Arial" w:cs="Arial" w:eastAsia="Arial" w:hAnsi="Arial"/>
          <w:sz w:val="18"/>
          <w:szCs w:val="18"/>
          <w:color w:val="auto"/>
        </w:rPr>
      </w:pPr>
      <w:r>
        <w:rPr>
          <w:rFonts w:ascii="Arial" w:cs="Arial" w:eastAsia="Arial" w:hAnsi="Arial"/>
          <w:sz w:val="17"/>
          <w:szCs w:val="17"/>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 Group will pay the normal monthly employer’s cost of coverage under the Corporation’s group medical and dental insurance plans toward such COBRA coverage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During this period of Corporation-subsidized COBRA coverage, you will be responsible for paying the balance of any costs not paid for by the Consolidated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 and</w:t>
      </w:r>
    </w:p>
    <w:p>
      <w:pPr>
        <w:spacing w:after="0" w:line="211" w:lineRule="exact"/>
        <w:rPr>
          <w:rFonts w:ascii="Arial" w:cs="Arial" w:eastAsia="Arial" w:hAnsi="Arial"/>
          <w:sz w:val="18"/>
          <w:szCs w:val="18"/>
          <w:color w:val="auto"/>
        </w:rPr>
      </w:pPr>
    </w:p>
    <w:p>
      <w:pPr>
        <w:ind w:left="420" w:hanging="301"/>
        <w:spacing w:after="0" w:line="273"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2(c)(ii)(F), you will be solely responsible for payment of any additional costs incurred as a result of your use of such outplacement services. The Corporation will not substitute cash or other compensation in lieu of the outplacement service program specified in this Subsection 2(c)(ii)(F).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206375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12" w:name="page13"/>
    <w:bookmarkEnd w:id="12"/>
    <w:p>
      <w:pPr>
        <w:ind w:right="360"/>
        <w:spacing w:after="0" w:line="268" w:lineRule="auto"/>
        <w:rPr>
          <w:sz w:val="20"/>
          <w:szCs w:val="20"/>
          <w:color w:val="auto"/>
        </w:rPr>
      </w:pPr>
      <w:r>
        <w:rPr>
          <w:rFonts w:ascii="Arial" w:cs="Arial" w:eastAsia="Arial" w:hAnsi="Arial"/>
          <w:sz w:val="17"/>
          <w:szCs w:val="17"/>
          <w:color w:val="auto"/>
        </w:rPr>
        <w:t>The amounts paid to you pursuant to Subsection 2(c)(i)(D) or 2(c)(ii)(D) will not be included as compensation for purposes of any qualified or nonqualified pension or welfare benefit plan of the Consolidated Manpower 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pacing w:after="0" w:line="215" w:lineRule="exact"/>
        <w:rPr>
          <w:sz w:val="20"/>
          <w:szCs w:val="20"/>
          <w:color w:val="auto"/>
        </w:rPr>
      </w:pPr>
    </w:p>
    <w:p>
      <w:pPr>
        <w:jc w:val="both"/>
        <w:ind w:left="1300" w:hanging="295"/>
        <w:spacing w:after="0" w:line="268"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on the thirtieth (30th) day after the Date of Termination. The bonus payment provided for in Subsection 2(c)(ii)(C) will be paid between January 1 and March 15 of the calendar year following the Date of Termination. The severance benefit provided for in Subsection 2(c)(i)(D) or 2(c)(ii)(D)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Midwest edition (or, if not so reported, as reported in such other similar source(s) as the Corporation shall 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jc w:val="both"/>
        <w:ind w:left="295" w:hanging="285"/>
        <w:spacing w:after="0" w:line="270" w:lineRule="auto"/>
        <w:tabs>
          <w:tab w:leader="none" w:pos="29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Notwithstanding the foregoing, you will have no right to receive any payment or benefit described in Subsections 2(c) (i)(C)-(F) or 2(c)(ii)(C)-(F),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w:t>
      </w:r>
    </w:p>
    <w:p>
      <w:pPr>
        <w:spacing w:after="0" w:line="204" w:lineRule="exact"/>
        <w:rPr>
          <w:rFonts w:ascii="Arial" w:cs="Arial" w:eastAsia="Arial" w:hAnsi="Arial"/>
          <w:sz w:val="17"/>
          <w:szCs w:val="17"/>
          <w:color w:val="auto"/>
        </w:rPr>
      </w:pPr>
    </w:p>
    <w:p>
      <w:pPr>
        <w:jc w:val="both"/>
        <w:ind w:left="295" w:hanging="265"/>
        <w:spacing w:after="0" w:line="259"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13" w:lineRule="exact"/>
        <w:rPr>
          <w:rFonts w:ascii="Arial" w:cs="Arial" w:eastAsia="Arial" w:hAnsi="Arial"/>
          <w:sz w:val="18"/>
          <w:szCs w:val="18"/>
          <w:color w:val="auto"/>
        </w:rPr>
      </w:pPr>
    </w:p>
    <w:p>
      <w:pPr>
        <w:jc w:val="both"/>
        <w:ind w:left="295" w:hanging="295"/>
        <w:spacing w:after="0" w:line="270" w:lineRule="auto"/>
        <w:tabs>
          <w:tab w:leader="none" w:pos="29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Relocation Expenses</w:t>
      </w:r>
      <w:r>
        <w:rPr>
          <w:rFonts w:ascii="Arial" w:cs="Arial" w:eastAsia="Arial" w:hAnsi="Arial"/>
          <w:sz w:val="17"/>
          <w:szCs w:val="17"/>
          <w:color w:val="auto"/>
        </w:rPr>
        <w:t>. If your employment with the Consolidated Manpower Group is terminated during the Term and, at the time of such termination, you are assigned to and reside in a location outside of Sweden, the Corporation will reimburse you, pursuant to the Corporation's then existing relocation expense reimbursement policies, for reasonable expenses actually incurred by you in connection with the relocation of you and your family to Sweden; provided, however, that the Corporation shall have no obligation to pay such relocation expenses if your employment with the Consolidated Manpower Group is terminated by the Consolidated Manpower Group for Cause or by you other than for Good Reason. Notwithstanding the previous sentence to the contrary, any relocation expenses you incur that are subject to reimbursement must be incurred no later than the end of the second taxable year following the taxable year of your termination of employment and any reimbursement for relocation expenses under this Section 2(g) shall be paid to you no later than the end of your third taxable year following the taxable year of your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208280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368" w:right="239" w:bottom="1440" w:gutter="0" w:footer="0" w:header="0"/>
        </w:sectPr>
      </w:pPr>
    </w:p>
    <w:bookmarkStart w:id="14" w:name="page15"/>
    <w:bookmarkEnd w:id="14"/>
    <w:p>
      <w:pPr>
        <w:ind w:left="229" w:hanging="229"/>
        <w:spacing w:after="0"/>
        <w:tabs>
          <w:tab w:leader="none" w:pos="229"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869" w:hanging="285"/>
        <w:spacing w:after="0" w:line="286" w:lineRule="auto"/>
        <w:tabs>
          <w:tab w:leader="none" w:pos="869" w:val="left"/>
        </w:tabs>
        <w:numPr>
          <w:ilvl w:val="1"/>
          <w:numId w:val="14"/>
        </w:numPr>
        <w:rPr>
          <w:rFonts w:ascii="Arial" w:cs="Arial" w:eastAsia="Arial" w:hAnsi="Arial"/>
          <w:sz w:val="16"/>
          <w:szCs w:val="16"/>
          <w:color w:val="auto"/>
        </w:rPr>
      </w:pPr>
      <w:r>
        <w:rPr>
          <w:rFonts w:ascii="Arial" w:cs="Arial" w:eastAsia="Arial" w:hAnsi="Arial"/>
          <w:sz w:val="16"/>
          <w:szCs w:val="16"/>
          <w:color w:val="auto"/>
        </w:rPr>
        <w:t>You will not, directly or indirectly, at any time during the term of your employment with the Consolidated Manpower Group, or during the two-year period following your termination, for whatever reason, of employment with the Consolidated Manpower Group, use or possess for yourself or others or disclose to others except in the good faith performance of your duties for the Consolidated Manpower 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non-Trade Secret business information (whether or not in written form) which relates to the Consolidated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this Subsection 3(a) shall not be construed to in any way limit the rights of the Consolidated Manpower Group to protect information subject to attorney-client privilege even after such two-year period.</w:t>
      </w:r>
    </w:p>
    <w:p>
      <w:pPr>
        <w:spacing w:after="0" w:line="198" w:lineRule="exact"/>
        <w:rPr>
          <w:rFonts w:ascii="Arial" w:cs="Arial" w:eastAsia="Arial" w:hAnsi="Arial"/>
          <w:sz w:val="16"/>
          <w:szCs w:val="16"/>
          <w:color w:val="auto"/>
        </w:rPr>
      </w:pPr>
    </w:p>
    <w:p>
      <w:pPr>
        <w:jc w:val="both"/>
        <w:ind w:left="869" w:right="20" w:hanging="295"/>
        <w:spacing w:after="0" w:line="286" w:lineRule="auto"/>
        <w:tabs>
          <w:tab w:leader="none" w:pos="869" w:val="left"/>
        </w:tabs>
        <w:numPr>
          <w:ilvl w:val="1"/>
          <w:numId w:val="14"/>
        </w:numPr>
        <w:rPr>
          <w:rFonts w:ascii="Arial" w:cs="Arial" w:eastAsia="Arial" w:hAnsi="Arial"/>
          <w:sz w:val="17"/>
          <w:szCs w:val="17"/>
          <w:color w:val="auto"/>
        </w:rPr>
      </w:pPr>
      <w:r>
        <w:rPr>
          <w:rFonts w:ascii="Arial" w:cs="Arial" w:eastAsia="Arial" w:hAnsi="Arial"/>
          <w:sz w:val="17"/>
          <w:szCs w:val="17"/>
          <w:color w:val="auto"/>
        </w:rPr>
        <w:t>You will not directly or indirectly at any time during the term of your employment with the Consolidated Manpower Group, or at any time thereafter, use or possess for yourself or others or disclose to others, except in the good faith performance of your duties for the Consolidated Manpower Group, any Trade Secret, as defined by applicable law, so long as such information remains a Trade Secret.</w:t>
      </w:r>
    </w:p>
    <w:p>
      <w:pPr>
        <w:spacing w:after="0" w:line="192" w:lineRule="exact"/>
        <w:rPr>
          <w:rFonts w:ascii="Arial" w:cs="Arial" w:eastAsia="Arial" w:hAnsi="Arial"/>
          <w:sz w:val="17"/>
          <w:szCs w:val="17"/>
          <w:color w:val="auto"/>
        </w:rPr>
      </w:pPr>
    </w:p>
    <w:p>
      <w:pPr>
        <w:jc w:val="both"/>
        <w:ind w:left="869" w:hanging="285"/>
        <w:spacing w:after="0" w:line="259" w:lineRule="auto"/>
        <w:tabs>
          <w:tab w:leader="none" w:pos="869" w:val="left"/>
        </w:tabs>
        <w:numPr>
          <w:ilvl w:val="1"/>
          <w:numId w:val="14"/>
        </w:numPr>
        <w:rPr>
          <w:rFonts w:ascii="Arial" w:cs="Arial" w:eastAsia="Arial" w:hAnsi="Arial"/>
          <w:sz w:val="18"/>
          <w:szCs w:val="18"/>
          <w:color w:val="auto"/>
        </w:rPr>
      </w:pPr>
      <w:r>
        <w:rPr>
          <w:rFonts w:ascii="Arial" w:cs="Arial" w:eastAsia="Arial" w:hAnsi="Arial"/>
          <w:sz w:val="18"/>
          <w:szCs w:val="18"/>
          <w:color w:val="auto"/>
        </w:rPr>
        <w:t>Upon your termination, for whatever reason, of employment with the Consolidated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211455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368" w:right="239" w:bottom="1440" w:gutter="0" w:footer="0" w:header="0"/>
        </w:sectPr>
      </w:pPr>
    </w:p>
    <w:bookmarkStart w:id="15" w:name="page16"/>
    <w:bookmarkEnd w:id="15"/>
    <w:p>
      <w:pPr>
        <w:jc w:val="both"/>
        <w:ind w:left="229" w:hanging="229"/>
        <w:spacing w:after="0" w:line="255" w:lineRule="auto"/>
        <w:tabs>
          <w:tab w:leader="none" w:pos="229"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You agree that you will not, at any time during the term of your employment with the Consolidated Manpower Group or during the one-year period following your termination, for whatever reason, of employment with the Consolidated Manpower 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 Group (but in the event of your termination, any such managerial employee that you have had contact with in the two years prior to your termination) to terminate his or her employment with the Consolidated Manpower Group so as to accept employment elsewhere or to diminish or curtail the services such person provides to the Consolidated Manpower Group.</w:t>
      </w:r>
    </w:p>
    <w:p>
      <w:pPr>
        <w:spacing w:after="0" w:line="216" w:lineRule="exact"/>
        <w:rPr>
          <w:rFonts w:ascii="Arial" w:cs="Arial" w:eastAsia="Arial" w:hAnsi="Arial"/>
          <w:sz w:val="18"/>
          <w:szCs w:val="18"/>
          <w:color w:val="auto"/>
        </w:rPr>
      </w:pPr>
    </w:p>
    <w:p>
      <w:pPr>
        <w:ind w:left="229" w:hanging="229"/>
        <w:spacing w:after="0"/>
        <w:tabs>
          <w:tab w:leader="none" w:pos="229"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Customer Nonsolicitation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9" w:right="320" w:hanging="644"/>
        <w:spacing w:after="0" w:line="308" w:lineRule="auto"/>
        <w:tabs>
          <w:tab w:leader="none" w:pos="869" w:val="left"/>
        </w:tabs>
        <w:numPr>
          <w:ilvl w:val="1"/>
          <w:numId w:val="15"/>
        </w:numPr>
        <w:rPr>
          <w:rFonts w:ascii="Arial" w:cs="Arial" w:eastAsia="Arial" w:hAnsi="Arial"/>
          <w:sz w:val="17"/>
          <w:szCs w:val="17"/>
          <w:color w:val="auto"/>
        </w:rPr>
      </w:pPr>
      <w:r>
        <w:rPr>
          <w:rFonts w:ascii="Arial" w:cs="Arial" w:eastAsia="Arial" w:hAnsi="Arial"/>
          <w:sz w:val="17"/>
          <w:szCs w:val="17"/>
          <w:color w:val="auto"/>
        </w:rPr>
        <w:t>During the term of your employment with the Consolidated Manpower Group, you will not assist any competitor of any company in the Consolidated Manpower Group in any capacity anywhere the Consolidated Manpower Group does business.</w:t>
      </w:r>
    </w:p>
    <w:p>
      <w:pPr>
        <w:spacing w:after="0" w:line="173" w:lineRule="exact"/>
        <w:rPr>
          <w:rFonts w:ascii="Arial" w:cs="Arial" w:eastAsia="Arial" w:hAnsi="Arial"/>
          <w:sz w:val="17"/>
          <w:szCs w:val="17"/>
          <w:color w:val="auto"/>
        </w:rPr>
      </w:pPr>
    </w:p>
    <w:p>
      <w:pPr>
        <w:ind w:left="869" w:right="220" w:hanging="644"/>
        <w:spacing w:after="0" w:line="293" w:lineRule="auto"/>
        <w:tabs>
          <w:tab w:leader="none" w:pos="86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During the one-year period which immediately follows the termination, for whatever reason, of your employment with the Consolidated Manpower Group, you will not, directly or indirectly, contact any customer of the Consolidated Manpower Group with whom/which you have had contact on behalf of the Consolidated Manpower Group during the two-year period preceding the Date of Termination or about whom/which you obtained confidential information in connection with your employment with the Consolidated Manpower Group during such two-year period so as to cause or attempt to cause such customer not to do business or to reduce such customer’s business with the Consolidated Manpower Group or divert any business from any company in the Consolidated Manpower Group.</w:t>
      </w:r>
    </w:p>
    <w:p>
      <w:pPr>
        <w:spacing w:after="0" w:line="191" w:lineRule="exact"/>
        <w:rPr>
          <w:rFonts w:ascii="Arial" w:cs="Arial" w:eastAsia="Arial" w:hAnsi="Arial"/>
          <w:sz w:val="16"/>
          <w:szCs w:val="16"/>
          <w:color w:val="auto"/>
        </w:rPr>
      </w:pPr>
    </w:p>
    <w:p>
      <w:pPr>
        <w:jc w:val="both"/>
        <w:ind w:left="229" w:hanging="229"/>
        <w:spacing w:after="0" w:line="269" w:lineRule="auto"/>
        <w:tabs>
          <w:tab w:leader="none" w:pos="229"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one-year period which immediately follows the termination, for whatever reason, of your employment with the Consolidated Manpower Group, you will not, directly or indirectly, provide services or assistance of a nature similar to the services you provided to the Consolidated Manpower Group during the two-year period immediately preceding the Date of Termination to any entity (i) engaged in the business of providing temporary staffing services anywhere in the United States or any other country in which the Consolidated Manpower Group conducts business as of the Date of Termination which has, together with its affiliated entities, annual revenues from such business in excess of US $500,000,000 or (ii) engaged in the business of providing permanent placement, professional staffing or human resource services (including consulting, task based services, recruitment or other talent solutions) anywhere in the United States or any other country in which the Consolidated Manpower 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 Group and the customer contacts you developed while employed by the Consolidated Manpower Group and would involve the use or disclosure of Confidential Information pertaining to the Consolidated Manpower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207010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368" w:right="239" w:bottom="1440" w:gutter="0" w:footer="0" w:header="0"/>
        </w:sectPr>
      </w:pPr>
    </w:p>
    <w:bookmarkStart w:id="16" w:name="page17"/>
    <w:bookmarkEnd w:id="16"/>
    <w:p>
      <w:pPr>
        <w:ind w:left="229" w:hanging="229"/>
        <w:spacing w:after="0"/>
        <w:tabs>
          <w:tab w:leader="none" w:pos="22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9" w:right="200" w:hanging="644"/>
        <w:spacing w:after="0" w:line="291" w:lineRule="auto"/>
        <w:tabs>
          <w:tab w:leader="none" w:pos="869"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Consolidated Manpower 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94" w:lineRule="exact"/>
        <w:rPr>
          <w:rFonts w:ascii="Arial" w:cs="Arial" w:eastAsia="Arial" w:hAnsi="Arial"/>
          <w:sz w:val="16"/>
          <w:szCs w:val="16"/>
          <w:color w:val="auto"/>
        </w:rPr>
      </w:pPr>
    </w:p>
    <w:p>
      <w:pPr>
        <w:ind w:left="869" w:right="120" w:hanging="644"/>
        <w:spacing w:after="0" w:line="277" w:lineRule="auto"/>
        <w:tabs>
          <w:tab w:leader="none" w:pos="869"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 3-6, above, will be extended by any period during which such restriction is violated by you.</w:t>
      </w:r>
    </w:p>
    <w:p>
      <w:pPr>
        <w:spacing w:after="0" w:line="197" w:lineRule="exact"/>
        <w:rPr>
          <w:rFonts w:ascii="Arial" w:cs="Arial" w:eastAsia="Arial" w:hAnsi="Arial"/>
          <w:sz w:val="18"/>
          <w:szCs w:val="18"/>
          <w:color w:val="auto"/>
        </w:rPr>
      </w:pPr>
    </w:p>
    <w:p>
      <w:pPr>
        <w:ind w:left="869" w:right="40" w:hanging="644"/>
        <w:spacing w:after="0" w:line="264" w:lineRule="auto"/>
        <w:tabs>
          <w:tab w:leader="none" w:pos="869"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Sections 5 and 6, above, will not apply if your employment with the Consolidated Manpower Group is terminated by you for Good Reason or by the Corporation without Cause either during a Protected Period or within two years after the occurrence of a Change of Control.</w:t>
      </w:r>
    </w:p>
    <w:p>
      <w:pPr>
        <w:spacing w:after="0" w:line="204" w:lineRule="exact"/>
        <w:rPr>
          <w:sz w:val="20"/>
          <w:szCs w:val="20"/>
          <w:color w:val="auto"/>
        </w:rPr>
      </w:pPr>
    </w:p>
    <w:p>
      <w:pPr>
        <w:jc w:val="both"/>
        <w:ind w:left="229" w:hanging="224"/>
        <w:spacing w:after="0" w:line="259" w:lineRule="auto"/>
        <w:rPr>
          <w:sz w:val="20"/>
          <w:szCs w:val="20"/>
          <w:color w:val="auto"/>
        </w:rPr>
      </w:pPr>
      <w:r>
        <w:rPr>
          <w:rFonts w:ascii="Arial" w:cs="Arial" w:eastAsia="Arial" w:hAnsi="Arial"/>
          <w:sz w:val="18"/>
          <w:szCs w:val="18"/>
          <w:color w:val="auto"/>
        </w:rPr>
        <w:t>8</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218" w:lineRule="exact"/>
        <w:rPr>
          <w:sz w:val="20"/>
          <w:szCs w:val="20"/>
          <w:color w:val="auto"/>
        </w:rPr>
      </w:pPr>
    </w:p>
    <w:p>
      <w:pPr>
        <w:jc w:val="both"/>
        <w:ind w:left="229" w:hanging="229"/>
        <w:spacing w:after="0" w:line="270" w:lineRule="auto"/>
        <w:tabs>
          <w:tab w:leader="none" w:pos="229"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Upon your termination, for whatever reason, of employment with the Consolidated Manpower Group, the Corporation agrees that its directors and officers, during their employment by or service to the Consolidated Manpower Group, will refrain from making any statements that disparage or otherwise impair your reputation or commercial interests. Upon your termination, for whatever reason, of employment with the Consolidated Manpower Group, you agree to refrain from making any statements that disparage or otherwise impair the reputation, goodwill, or commercial interests of the Consolidated Manpower Group, or its officers, directors, or employees. However, the foregoing will not preclude the Corporation from providing truthful information about you concerning your employment or termination of employment with the Consolidated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208280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368" w:right="239" w:bottom="1440" w:gutter="0" w:footer="0" w:header="0"/>
        </w:sectPr>
      </w:pPr>
    </w:p>
    <w:bookmarkStart w:id="17" w:name="page18"/>
    <w:bookmarkEnd w:id="17"/>
    <w:p>
      <w:pPr>
        <w:ind w:left="319" w:right="20" w:hanging="319"/>
        <w:spacing w:after="0" w:line="277"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97" w:lineRule="exact"/>
        <w:rPr>
          <w:rFonts w:ascii="Arial" w:cs="Arial" w:eastAsia="Arial" w:hAnsi="Arial"/>
          <w:sz w:val="18"/>
          <w:szCs w:val="18"/>
          <w:color w:val="auto"/>
        </w:rPr>
      </w:pPr>
    </w:p>
    <w:p>
      <w:pPr>
        <w:jc w:val="both"/>
        <w:ind w:left="319" w:hanging="312"/>
        <w:spacing w:after="0" w:line="264"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8" w:lineRule="exact"/>
        <w:rPr>
          <w:rFonts w:ascii="Arial" w:cs="Arial" w:eastAsia="Arial" w:hAnsi="Arial"/>
          <w:sz w:val="18"/>
          <w:szCs w:val="18"/>
          <w:color w:val="auto"/>
        </w:rPr>
      </w:pPr>
    </w:p>
    <w:p>
      <w:pPr>
        <w:jc w:val="both"/>
        <w:ind w:left="319" w:hanging="319"/>
        <w:spacing w:after="0" w:line="259"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Right to Remain Employed</w:t>
      </w:r>
      <w:r>
        <w:rPr>
          <w:rFonts w:ascii="Arial" w:cs="Arial" w:eastAsia="Arial" w:hAnsi="Arial"/>
          <w:sz w:val="18"/>
          <w:szCs w:val="18"/>
          <w:color w:val="auto"/>
        </w:rPr>
        <w:t>. Nothing contained in this letter will be construed as conferring upon you any right to remain employed by the Corporation or any member of the Consolidated Manpower Group or affect the right of the Corporation or any member of the Consolidated Manpower Group to terminate your employment at any time for any reason or no reason, with or without cause, subject to the obligations of the Corporation as set forth herein.</w:t>
      </w:r>
    </w:p>
    <w:p>
      <w:pPr>
        <w:spacing w:after="0" w:line="213" w:lineRule="exact"/>
        <w:rPr>
          <w:rFonts w:ascii="Arial" w:cs="Arial" w:eastAsia="Arial" w:hAnsi="Arial"/>
          <w:sz w:val="18"/>
          <w:szCs w:val="18"/>
          <w:color w:val="auto"/>
        </w:rPr>
      </w:pPr>
    </w:p>
    <w:p>
      <w:pPr>
        <w:ind w:left="319" w:hanging="319"/>
        <w:spacing w:after="0" w:line="277"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97" w:lineRule="exact"/>
        <w:rPr>
          <w:rFonts w:ascii="Arial" w:cs="Arial" w:eastAsia="Arial" w:hAnsi="Arial"/>
          <w:sz w:val="18"/>
          <w:szCs w:val="18"/>
          <w:color w:val="auto"/>
        </w:rPr>
      </w:pPr>
    </w:p>
    <w:p>
      <w:pPr>
        <w:ind w:left="319" w:hanging="319"/>
        <w:spacing w:after="0" w:line="277"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Consolidated Manpower Group shall be entitled to withhold from amounts to be paid to you hereunder any federal, state, or local withholding or other taxes or charges which it is, from time to time, required to withhold under applicable law.</w:t>
      </w:r>
    </w:p>
    <w:p>
      <w:pPr>
        <w:spacing w:after="0" w:line="197" w:lineRule="exact"/>
        <w:rPr>
          <w:rFonts w:ascii="Arial" w:cs="Arial" w:eastAsia="Arial" w:hAnsi="Arial"/>
          <w:sz w:val="18"/>
          <w:szCs w:val="18"/>
          <w:color w:val="auto"/>
        </w:rPr>
      </w:pPr>
    </w:p>
    <w:p>
      <w:pPr>
        <w:ind w:left="319" w:hanging="319"/>
        <w:spacing w:after="0" w:line="277"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197" w:lineRule="exact"/>
        <w:rPr>
          <w:rFonts w:ascii="Arial" w:cs="Arial" w:eastAsia="Arial" w:hAnsi="Arial"/>
          <w:sz w:val="18"/>
          <w:szCs w:val="18"/>
          <w:color w:val="auto"/>
        </w:rPr>
      </w:pPr>
    </w:p>
    <w:p>
      <w:pPr>
        <w:jc w:val="both"/>
        <w:ind w:left="319" w:hanging="319"/>
        <w:spacing w:after="0" w:line="276" w:lineRule="auto"/>
        <w:tabs>
          <w:tab w:leader="none" w:pos="319"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202565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9"/>
          </w:cols>
          <w:pgMar w:left="581" w:top="368" w:right="239" w:bottom="1440" w:gutter="0" w:footer="0" w:header="0"/>
        </w:sectPr>
      </w:pPr>
    </w:p>
    <w:bookmarkStart w:id="18" w:name="page19"/>
    <w:bookmarkEnd w:id="18"/>
    <w:p>
      <w:pPr>
        <w:jc w:val="both"/>
        <w:ind w:left="319" w:hanging="319"/>
        <w:spacing w:after="0" w:line="279" w:lineRule="auto"/>
        <w:tabs>
          <w:tab w:leader="none" w:pos="319"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Previous Agreements</w:t>
      </w:r>
      <w:r>
        <w:rPr>
          <w:rFonts w:ascii="Arial" w:cs="Arial" w:eastAsia="Arial" w:hAnsi="Arial"/>
          <w:sz w:val="17"/>
          <w:szCs w:val="17"/>
          <w:color w:val="auto"/>
        </w:rPr>
        <w:t>. This letter, upon acceptance by you, expressly supersedes any and all previous agreements or understandings relating to your employment by the Corporation or the Consolidated Manpower Group except for the letter from the Corporation to you dated December 29, 2008 regarding your assignment for the Corporation (the term of which expired on December 31, 2011) or the termination of such employment, and any such agreements or understandings shall, as of the date of your acceptance, have no further force or effect.</w:t>
      </w:r>
    </w:p>
    <w:p>
      <w:pPr>
        <w:spacing w:after="0" w:line="198" w:lineRule="exact"/>
        <w:rPr>
          <w:rFonts w:ascii="Arial" w:cs="Arial" w:eastAsia="Arial" w:hAnsi="Arial"/>
          <w:sz w:val="17"/>
          <w:szCs w:val="17"/>
          <w:color w:val="auto"/>
        </w:rPr>
      </w:pPr>
    </w:p>
    <w:p>
      <w:pPr>
        <w:jc w:val="both"/>
        <w:ind w:left="319" w:hanging="319"/>
        <w:spacing w:after="0" w:line="257" w:lineRule="auto"/>
        <w:tabs>
          <w:tab w:leader="none" w:pos="31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7 to the contrary notwithstanding, the parties shall, to the extent feasible, attempt in good faith to resolve promptly by negotiation any dispute arising out of or relating to your employment by the Consolidated Manpower 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15" w:lineRule="exact"/>
        <w:rPr>
          <w:rFonts w:ascii="Arial" w:cs="Arial" w:eastAsia="Arial" w:hAnsi="Arial"/>
          <w:sz w:val="18"/>
          <w:szCs w:val="18"/>
          <w:color w:val="auto"/>
        </w:rPr>
      </w:pPr>
    </w:p>
    <w:p>
      <w:pPr>
        <w:ind w:left="959" w:right="140" w:hanging="644"/>
        <w:spacing w:after="0" w:line="284" w:lineRule="auto"/>
        <w:tabs>
          <w:tab w:leader="none" w:pos="959"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w:t>
      </w:r>
    </w:p>
    <w:p>
      <w:pPr>
        <w:spacing w:after="0" w:line="2" w:lineRule="exact"/>
        <w:rPr>
          <w:rFonts w:ascii="Arial" w:cs="Arial" w:eastAsia="Arial" w:hAnsi="Arial"/>
          <w:sz w:val="16"/>
          <w:szCs w:val="16"/>
          <w:color w:val="auto"/>
        </w:rPr>
      </w:pPr>
    </w:p>
    <w:p>
      <w:pPr>
        <w:ind w:left="959" w:right="60"/>
        <w:spacing w:after="0" w:line="292" w:lineRule="auto"/>
        <w:rPr>
          <w:rFonts w:ascii="Arial" w:cs="Arial" w:eastAsia="Arial" w:hAnsi="Arial"/>
          <w:sz w:val="16"/>
          <w:szCs w:val="16"/>
          <w:color w:val="auto"/>
        </w:rPr>
      </w:pPr>
      <w:r>
        <w:rPr>
          <w:rFonts w:ascii="Arial" w:cs="Arial" w:eastAsia="Arial" w:hAnsi="Arial"/>
          <w:sz w:val="16"/>
          <w:szCs w:val="16"/>
          <w:color w:val="auto"/>
        </w:rPr>
        <w:t>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9" w:lineRule="exact"/>
        <w:rPr>
          <w:rFonts w:ascii="Arial" w:cs="Arial" w:eastAsia="Arial" w:hAnsi="Arial"/>
          <w:sz w:val="16"/>
          <w:szCs w:val="16"/>
          <w:color w:val="auto"/>
        </w:rPr>
      </w:pPr>
    </w:p>
    <w:p>
      <w:pPr>
        <w:jc w:val="both"/>
        <w:ind w:left="959" w:hanging="295"/>
        <w:spacing w:after="0" w:line="287" w:lineRule="auto"/>
        <w:tabs>
          <w:tab w:leader="none" w:pos="959" w:val="left"/>
        </w:tabs>
        <w:numPr>
          <w:ilvl w:val="2"/>
          <w:numId w:val="19"/>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Consolidated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5" w:lineRule="exact"/>
        <w:rPr>
          <w:rFonts w:ascii="Arial" w:cs="Arial" w:eastAsia="Arial" w:hAnsi="Arial"/>
          <w:sz w:val="16"/>
          <w:szCs w:val="16"/>
          <w:color w:val="auto"/>
        </w:rPr>
      </w:pPr>
    </w:p>
    <w:p>
      <w:pPr>
        <w:ind w:left="319" w:hanging="319"/>
        <w:spacing w:after="0" w:line="277" w:lineRule="auto"/>
        <w:tabs>
          <w:tab w:leader="none" w:pos="31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obligations imposed by Paragraphs 3-7, above, of this agreement are severable and should be construed independently of each other. The invalidity of one such provision shall not affect the validity of any other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355600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9"/>
          </w:cols>
          <w:pgMar w:left="581" w:top="368"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MANPOWER INC. (d/b/a ManpowerGroup)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600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008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2012.</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sectPr>
      <w:pgSz w:w="11900" w:h="16838" w:orient="portrait"/>
      <w:cols w:equalWidth="0" w:num="1">
        <w:col w:w="11400"/>
      </w:cols>
      <w:pgMar w:left="240" w:top="36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lvl w:ilvl="1">
      <w:lvlJc w:val="left"/>
      <w:lvlText w:val="(%2)"/>
      <w:numFmt w:val="lowerLetter"/>
      <w:start w:val="1"/>
    </w:lvl>
  </w:abstractNum>
  <w:abstractNum w:abstractNumId="2">
    <w:nsid w:val="1F16E9E8"/>
    <w:multiLevelType w:val="hybridMultilevel"/>
    <w:lvl w:ilvl="0">
      <w:lvlJc w:val="left"/>
      <w:lvlText w:val="(%1)"/>
      <w:numFmt w:val="lowerLetter"/>
      <w:start w:val="3"/>
    </w:lvl>
    <w:lvl w:ilvl="1">
      <w:lvlJc w:val="left"/>
      <w:lvlText w:val="(%2)"/>
      <w:numFmt w:val="lowerRoman"/>
      <w:start w:val="1"/>
    </w:lvl>
  </w:abstractNum>
  <w:abstractNum w:abstractNumId="3">
    <w:nsid w:val="1190CDE7"/>
    <w:multiLevelType w:val="hybridMultilevel"/>
    <w:lvl w:ilvl="0">
      <w:lvlJc w:val="left"/>
      <w:lvlText w:val="(%1)"/>
      <w:numFmt w:val="lowerLetter"/>
      <w:start w:val="4"/>
    </w:lvl>
    <w:lvl w:ilvl="1">
      <w:lvlJc w:val="left"/>
      <w:lvlText w:val="(%2)"/>
      <w:numFmt w:val="lowerRoman"/>
      <w:start w:val="1"/>
    </w:lvl>
  </w:abstractNum>
  <w:abstractNum w:abstractNumId="4">
    <w:nsid w:val="66EF438D"/>
    <w:multiLevelType w:val="hybridMultilevel"/>
    <w:lvl w:ilvl="0">
      <w:lvlJc w:val="left"/>
      <w:lvlText w:val="(%1)"/>
      <w:numFmt w:val="decimal"/>
      <w:start w:val="90"/>
    </w:lvl>
  </w:abstractNum>
  <w:abstractNum w:abstractNumId="5">
    <w:nsid w:val="140E0F76"/>
    <w:multiLevelType w:val="hybridMultilevel"/>
    <w:lvl w:ilvl="0">
      <w:lvlJc w:val="left"/>
      <w:lvlText w:val="(%1)"/>
      <w:numFmt w:val="lowerLetter"/>
      <w:start w:val="5"/>
    </w:lvl>
    <w:lvl w:ilvl="1">
      <w:lvlJc w:val="left"/>
      <w:lvlText w:val="(%2)"/>
      <w:numFmt w:val="lowerRoman"/>
      <w:start w:val="1"/>
    </w:lvl>
  </w:abstractNum>
  <w:abstractNum w:abstractNumId="6">
    <w:nsid w:val="335225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
    <w:nsid w:val="109CF92E"/>
    <w:multiLevelType w:val="hybridMultilevel"/>
    <w:lvl w:ilvl="0">
      <w:lvlJc w:val="left"/>
      <w:lvlText w:val="(%1)"/>
      <w:numFmt w:val="upperLetter"/>
      <w:start w:val="4"/>
    </w:lvl>
  </w:abstractNum>
  <w:abstractNum w:abstractNumId="8">
    <w:nsid w:val="DED7263"/>
    <w:multiLevelType w:val="hybridMultilevel"/>
    <w:lvl w:ilvl="0">
      <w:lvlJc w:val="left"/>
      <w:lvlText w:val="(%1)"/>
      <w:numFmt w:val="lowerRoman"/>
      <w:start w:val="2"/>
    </w:lvl>
    <w:lvl w:ilvl="1">
      <w:lvlJc w:val="left"/>
      <w:lvlText w:val="(%2)"/>
      <w:numFmt w:val="upperLetter"/>
      <w:start w:val="1"/>
    </w:lvl>
  </w:abstractNum>
  <w:abstractNum w:abstractNumId="9">
    <w:nsid w:val="7FDCC233"/>
    <w:multiLevelType w:val="hybridMultilevel"/>
    <w:lvl w:ilvl="0">
      <w:lvlJc w:val="left"/>
      <w:lvlText w:val="%1"/>
      <w:numFmt w:val="upperLetter"/>
      <w:start w:val="1"/>
    </w:lvl>
    <w:lvl w:ilvl="1">
      <w:lvlJc w:val="left"/>
      <w:lvlText w:val="(%2)"/>
      <w:numFmt w:val="upperLetter"/>
      <w:start w:val="5"/>
    </w:lvl>
  </w:abstractNum>
  <w:abstractNum w:abstractNumId="10">
    <w:nsid w:val="1BEFD79F"/>
    <w:multiLevelType w:val="hybridMultilevel"/>
    <w:lvl w:ilvl="0">
      <w:lvlJc w:val="left"/>
      <w:lvlText w:val="(%1)"/>
      <w:numFmt w:val="upperLetter"/>
      <w:start w:val="6"/>
    </w:lvl>
    <w:lvl w:ilvl="1">
      <w:lvlJc w:val="left"/>
      <w:lvlText w:val="%2"/>
      <w:numFmt w:val="upperLetter"/>
      <w:start w:val="1"/>
    </w:lvl>
  </w:abstractNum>
  <w:abstractNum w:abstractNumId="11">
    <w:nsid w:val="41A7C4C9"/>
    <w:multiLevelType w:val="hybridMultilevel"/>
    <w:lvl w:ilvl="0">
      <w:lvlJc w:val="left"/>
      <w:lvlText w:val="(%1)"/>
      <w:numFmt w:val="lowerLetter"/>
      <w:start w:val="4"/>
    </w:lvl>
  </w:abstractNum>
  <w:abstractNum w:abstractNumId="12">
    <w:nsid w:val="6B68079A"/>
    <w:multiLevelType w:val="hybridMultilevel"/>
    <w:lvl w:ilvl="0">
      <w:lvlJc w:val="left"/>
      <w:lvlText w:val="(%1)"/>
      <w:numFmt w:val="lowerLetter"/>
      <w:start w:val="5"/>
    </w:lvl>
  </w:abstractNum>
  <w:abstractNum w:abstractNumId="13">
    <w:nsid w:val="4E6AFB66"/>
    <w:multiLevelType w:val="hybridMultilevel"/>
    <w:lvl w:ilvl="0">
      <w:lvlJc w:val="left"/>
      <w:lvlText w:val="%1."/>
      <w:numFmt w:val="decimal"/>
      <w:start w:val="3"/>
    </w:lvl>
    <w:lvl w:ilvl="1">
      <w:lvlJc w:val="left"/>
      <w:lvlText w:val="(%2)"/>
      <w:numFmt w:val="lowerLetter"/>
      <w:start w:val="1"/>
    </w:lvl>
  </w:abstractNum>
  <w:abstractNum w:abstractNumId="14">
    <w:nsid w:val="25E45D32"/>
    <w:multiLevelType w:val="hybridMultilevel"/>
    <w:lvl w:ilvl="0">
      <w:lvlJc w:val="left"/>
      <w:lvlText w:val="%1."/>
      <w:numFmt w:val="decimal"/>
      <w:start w:val="4"/>
    </w:lvl>
    <w:lvl w:ilvl="1">
      <w:lvlJc w:val="left"/>
      <w:lvlText w:val="(%2)"/>
      <w:numFmt w:val="lowerLetter"/>
      <w:start w:val="1"/>
    </w:lvl>
  </w:abstractNum>
  <w:abstractNum w:abstractNumId="15">
    <w:nsid w:val="519B500D"/>
    <w:multiLevelType w:val="hybridMultilevel"/>
    <w:lvl w:ilvl="0">
      <w:lvlJc w:val="left"/>
      <w:lvlText w:val="%1."/>
      <w:numFmt w:val="decimal"/>
      <w:start w:val="7"/>
    </w:lvl>
    <w:lvl w:ilvl="1">
      <w:lvlJc w:val="left"/>
      <w:lvlText w:val="(%2)"/>
      <w:numFmt w:val="lowerLetter"/>
      <w:start w:val="1"/>
    </w:lvl>
  </w:abstractNum>
  <w:abstractNum w:abstractNumId="16">
    <w:nsid w:val="431BD7B7"/>
    <w:multiLevelType w:val="hybridMultilevel"/>
    <w:lvl w:ilvl="0">
      <w:lvlJc w:val="left"/>
      <w:lvlText w:val="%1."/>
      <w:numFmt w:val="decimal"/>
      <w:start w:val="9"/>
    </w:lvl>
  </w:abstractNum>
  <w:abstractNum w:abstractNumId="17">
    <w:nsid w:val="3F2DBA31"/>
    <w:multiLevelType w:val="hybridMultilevel"/>
    <w:lvl w:ilvl="0">
      <w:lvlJc w:val="left"/>
      <w:lvlText w:val="%1."/>
      <w:numFmt w:val="decimal"/>
      <w:start w:val="10"/>
    </w:lvl>
  </w:abstractNum>
  <w:abstractNum w:abstractNumId="18">
    <w:nsid w:val="7C83E458"/>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2019-12-09T09:09:43Z</dcterms:created>
  <dcterms:modified xsi:type="dcterms:W3CDTF">2019-12-09T09:09:43Z</dcterms:modified>
</cp:coreProperties>
</file>