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w w:val="99"/>
              </w:rPr>
              <w:t>Amendment No. 2</w:t>
            </w:r>
          </w:p>
        </w:tc>
        <w:tc>
          <w:tcPr>
            <w:tcW w:w="4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6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Manpower Incorporated</w:t>
            </w:r>
          </w:p>
        </w:tc>
        <w:tc>
          <w:tcPr>
            <w:tcW w:w="1700" w:type="dxa"/>
            <w:vAlign w:val="bottom"/>
          </w:tcPr>
          <w:p>
            <w:pPr>
              <w:spacing w:after="0"/>
              <w:rPr>
                <w:sz w:val="17"/>
                <w:szCs w:val="17"/>
                <w:color w:val="auto"/>
              </w:rPr>
            </w:pP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56418H100</w:t>
            </w:r>
          </w:p>
        </w:tc>
        <w:tc>
          <w:tcPr>
            <w:tcW w:w="1700" w:type="dxa"/>
            <w:vAlign w:val="bottom"/>
          </w:tcPr>
          <w:p>
            <w:pPr>
              <w:spacing w:after="0"/>
              <w:rPr>
                <w:sz w:val="17"/>
                <w:szCs w:val="17"/>
                <w:color w:val="auto"/>
              </w:rPr>
            </w:pP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Filing Fee: No</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rPr>
                <w:sz w:val="20"/>
                <w:szCs w:val="20"/>
                <w:color w:val="auto"/>
              </w:rPr>
            </w:pPr>
            <w:r>
              <w:rPr>
                <w:rFonts w:ascii="Courier New" w:cs="Courier New" w:eastAsia="Courier New" w:hAnsi="Courier New"/>
                <w:sz w:val="18"/>
                <w:szCs w:val="18"/>
                <w:color w:val="auto"/>
              </w:rPr>
              <w:t>56418H100</w:t>
            </w:r>
          </w:p>
        </w:tc>
        <w:tc>
          <w:tcPr>
            <w:tcW w:w="17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Reporting Person - FMR Corp. - (Tax ID:  04-2507163)</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17,700</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9,669,900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9,669,900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12.85%</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1700" w:type="dxa"/>
            <w:vAlign w:val="bottom"/>
          </w:tcPr>
          <w:p>
            <w:pPr>
              <w:spacing w:after="0"/>
              <w:rPr>
                <w:sz w:val="17"/>
                <w:szCs w:val="17"/>
                <w:color w:val="auto"/>
              </w:rPr>
            </w:pPr>
          </w:p>
        </w:tc>
      </w:tr>
      <w:tr>
        <w:trPr>
          <w:trHeight w:val="1013"/>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rPr>
                <w:sz w:val="20"/>
                <w:szCs w:val="20"/>
                <w:color w:val="auto"/>
              </w:rPr>
            </w:pPr>
            <w:r>
              <w:rPr>
                <w:rFonts w:ascii="Courier New" w:cs="Courier New" w:eastAsia="Courier New" w:hAnsi="Courier New"/>
                <w:sz w:val="18"/>
                <w:szCs w:val="18"/>
                <w:color w:val="auto"/>
              </w:rPr>
              <w:t>56418H100</w:t>
            </w:r>
          </w:p>
        </w:tc>
        <w:tc>
          <w:tcPr>
            <w:tcW w:w="17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Edward C. Johnson 3d - (Tax ID:</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9,669,900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9,669,900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12.85%</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1700" w:type="dxa"/>
            <w:vAlign w:val="bottom"/>
          </w:tcPr>
          <w:p>
            <w:pPr>
              <w:spacing w:after="0"/>
              <w:rPr>
                <w:sz w:val="17"/>
                <w:szCs w:val="17"/>
                <w:color w:val="auto"/>
              </w:rPr>
            </w:pPr>
          </w:p>
        </w:tc>
      </w:tr>
      <w:tr>
        <w:trPr>
          <w:trHeight w:val="810"/>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rPr>
                <w:sz w:val="20"/>
                <w:szCs w:val="20"/>
                <w:color w:val="auto"/>
              </w:rPr>
            </w:pPr>
            <w:r>
              <w:rPr>
                <w:rFonts w:ascii="Courier New" w:cs="Courier New" w:eastAsia="Courier New" w:hAnsi="Courier New"/>
                <w:sz w:val="18"/>
                <w:szCs w:val="18"/>
                <w:color w:val="auto"/>
              </w:rPr>
              <w:t>56418H100</w:t>
            </w:r>
          </w:p>
        </w:tc>
        <w:tc>
          <w:tcPr>
            <w:tcW w:w="17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 - (Tax ID:  ###-##-####)</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9,669,900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9,669,900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12.85%</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1700" w:type="dxa"/>
            <w:vAlign w:val="bottom"/>
          </w:tcPr>
          <w:p>
            <w:pPr>
              <w:spacing w:after="0"/>
              <w:rPr>
                <w:sz w:val="17"/>
                <w:szCs w:val="17"/>
                <w:color w:val="auto"/>
              </w:rPr>
            </w:pPr>
          </w:p>
        </w:tc>
      </w:tr>
      <w:tr>
        <w:trPr>
          <w:trHeight w:val="810"/>
        </w:trPr>
        <w:tc>
          <w:tcPr>
            <w:tcW w:w="6320" w:type="dxa"/>
            <w:vAlign w:val="bottom"/>
            <w:gridSpan w:val="3"/>
          </w:tcPr>
          <w:p>
            <w:pPr>
              <w:spacing w:after="0"/>
              <w:rPr>
                <w:sz w:val="20"/>
                <w:szCs w:val="20"/>
                <w:color w:val="auto"/>
              </w:rPr>
            </w:pPr>
            <w:r>
              <w:rPr>
                <w:rFonts w:ascii="Courier New" w:cs="Courier New" w:eastAsia="Courier New" w:hAnsi="Courier New"/>
                <w:sz w:val="18"/>
                <w:szCs w:val="18"/>
                <w:color w:val="auto"/>
              </w:rPr>
              <w:t>SCHEDULE 13G - TO BE INCLUDED IN STATEMENTS</w:t>
            </w:r>
          </w:p>
        </w:tc>
        <w:tc>
          <w:tcPr>
            <w:tcW w:w="1700" w:type="dxa"/>
            <w:vAlign w:val="bottom"/>
          </w:tcPr>
          <w:p>
            <w:pPr>
              <w:spacing w:after="0"/>
              <w:rPr>
                <w:sz w:val="24"/>
                <w:szCs w:val="24"/>
                <w:color w:val="auto"/>
              </w:rPr>
            </w:pPr>
          </w:p>
        </w:tc>
      </w:tr>
      <w:tr>
        <w:trPr>
          <w:trHeight w:val="203"/>
        </w:trPr>
        <w:tc>
          <w:tcPr>
            <w:tcW w:w="6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FILED PURSUANT TO RULE 13d-1(b) or 13d-2(b)</w:t>
            </w:r>
          </w:p>
        </w:tc>
        <w:tc>
          <w:tcPr>
            <w:tcW w:w="1700" w:type="dxa"/>
            <w:vAlign w:val="bottom"/>
          </w:tcPr>
          <w:p>
            <w:pPr>
              <w:spacing w:after="0"/>
              <w:rPr>
                <w:sz w:val="17"/>
                <w:szCs w:val="17"/>
                <w:color w:val="auto"/>
              </w:rPr>
            </w:pPr>
          </w:p>
        </w:tc>
      </w:tr>
      <w:tr>
        <w:trPr>
          <w:trHeight w:val="608"/>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Manpower Incorporated</w:t>
            </w:r>
          </w:p>
        </w:tc>
        <w:tc>
          <w:tcPr>
            <w:tcW w:w="1700" w:type="dxa"/>
            <w:vAlign w:val="bottom"/>
          </w:tcPr>
          <w:p>
            <w:pPr>
              <w:spacing w:after="0"/>
              <w:rPr>
                <w:sz w:val="24"/>
                <w:szCs w:val="24"/>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5301 North Ironwood Road</w:t>
            </w:r>
          </w:p>
        </w:tc>
        <w:tc>
          <w:tcPr>
            <w:tcW w:w="17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Milwaukee, WI  53217</w:t>
            </w:r>
          </w:p>
        </w:tc>
        <w:tc>
          <w:tcPr>
            <w:tcW w:w="1700" w:type="dxa"/>
            <w:vAlign w:val="bottom"/>
          </w:tcPr>
          <w:p>
            <w:pPr>
              <w:spacing w:after="0"/>
              <w:rPr>
                <w:sz w:val="17"/>
                <w:szCs w:val="17"/>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Name of Person Filing:</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FMR Corp.</w:t>
            </w:r>
          </w:p>
        </w:tc>
        <w:tc>
          <w:tcPr>
            <w:tcW w:w="1700" w:type="dxa"/>
            <w:vAlign w:val="bottom"/>
          </w:tcPr>
          <w:p>
            <w:pPr>
              <w:spacing w:after="0"/>
              <w:rPr>
                <w:sz w:val="24"/>
                <w:szCs w:val="24"/>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Address or Principal Business Office or, if None, Residence:</w:t>
            </w: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w w:val="99"/>
              </w:rPr>
              <w:t>82 Devonshire Street, Boston, Massachusetts</w:t>
            </w:r>
          </w:p>
        </w:tc>
        <w:tc>
          <w:tcPr>
            <w:tcW w:w="17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02109</w:t>
            </w: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Citizenship:</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Not applicable</w:t>
            </w:r>
          </w:p>
        </w:tc>
        <w:tc>
          <w:tcPr>
            <w:tcW w:w="1700" w:type="dxa"/>
            <w:vAlign w:val="bottom"/>
          </w:tcPr>
          <w:p>
            <w:pPr>
              <w:spacing w:after="0"/>
              <w:rPr>
                <w:sz w:val="24"/>
                <w:szCs w:val="24"/>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Title of Class of Securities:</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Common Stock</w:t>
            </w:r>
          </w:p>
        </w:tc>
        <w:tc>
          <w:tcPr>
            <w:tcW w:w="1700" w:type="dxa"/>
            <w:vAlign w:val="bottom"/>
          </w:tcPr>
          <w:p>
            <w:pPr>
              <w:spacing w:after="0"/>
              <w:rPr>
                <w:sz w:val="24"/>
                <w:szCs w:val="24"/>
                <w:color w:val="auto"/>
              </w:rPr>
            </w:pPr>
          </w:p>
        </w:tc>
      </w:tr>
    </w:tbl>
    <w:p>
      <w:pPr>
        <w:sectPr>
          <w:pgSz w:w="11900" w:h="16838" w:orient="portrait"/>
          <w:cols w:equalWidth="0" w:num="1">
            <w:col w:w="10219"/>
          </w:cols>
          <w:pgMar w:left="240" w:top="852"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9,669,900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12.85%</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17,700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9,669,900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Manpower Incorporated. The interest of one person, Fidelity Magellan Fund, an investment company registered under the Investment Company Act of 1940, in the common stock of Manpower Incorporated, amounted to</w:t>
      </w:r>
    </w:p>
    <w:p>
      <w:pPr>
        <w:spacing w:after="0" w:line="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6,117,600 shares or 8.13% of the total outstanding common stock at December 31, 1995.</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Manpower Incorporated at December 31, 1995 is true, complete and correct.</w:t>
      </w:r>
    </w:p>
    <w:p>
      <w:pPr>
        <w:sectPr>
          <w:pgSz w:w="11900" w:h="16838" w:orient="portrait"/>
          <w:cols w:equalWidth="0" w:num="1">
            <w:col w:w="10219"/>
          </w:cols>
          <w:pgMar w:left="240" w:top="136" w:right="1440" w:bottom="134"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February 14, 1996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9,447,400 shares or 12.56% of the common stock outstanding of Manpower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6,117,600 shares or 8.13%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9,447,400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222,500 shares or 0.30% of the common stock outstanding of the Company as a result of its serving as investment manager of the institutional account(s).</w:t>
      </w:r>
    </w:p>
    <w:p>
      <w:pPr>
        <w:spacing w:after="0" w:line="21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222,500 shares and sole power to vote or to direct the voting of 17,700 shares, and no power to vote or to direct the voting of 204,800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1996, agree and consent to the joint filing on their behalf of this Schedule 13G in connection with their beneficial ownership of the common stock of Manpower Incorporated at December 31, 1995.</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FMR Corp.</w:t>
      </w:r>
    </w:p>
    <w:tbl>
      <w:tblPr>
        <w:tblLayout w:type="fixed"/>
        <w:tblInd w:w="0" w:type="dxa"/>
        <w:tblCellMar>
          <w:top w:w="0" w:type="dxa"/>
          <w:left w:w="0" w:type="dxa"/>
          <w:bottom w:w="0" w:type="dxa"/>
          <w:right w:w="0" w:type="dxa"/>
        </w:tblCellMar>
      </w:tblP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Vice President - Legal</w:t>
            </w:r>
          </w:p>
        </w:tc>
        <w:tc>
          <w:tcPr>
            <w:tcW w:w="2120" w:type="dxa"/>
            <w:vAlign w:val="bottom"/>
          </w:tcPr>
          <w:p>
            <w:pPr>
              <w:spacing w:after="0"/>
              <w:rPr>
                <w:sz w:val="17"/>
                <w:szCs w:val="17"/>
                <w:color w:val="auto"/>
              </w:rPr>
            </w:pPr>
          </w:p>
        </w:tc>
      </w:tr>
      <w:tr>
        <w:trPr>
          <w:trHeight w:val="203"/>
        </w:trPr>
        <w:tc>
          <w:tcPr>
            <w:tcW w:w="274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Edward C. Johnson</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Airborne Freight Corp. 9/10/91</w:t>
            </w:r>
          </w:p>
        </w:tc>
      </w:tr>
      <w:tr>
        <w:trPr>
          <w:trHeight w:val="405"/>
        </w:trPr>
        <w:tc>
          <w:tcPr>
            <w:tcW w:w="274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5"/>
              </w:rPr>
              <w:t>Abigail P. Johnson</w:t>
            </w:r>
          </w:p>
        </w:tc>
        <w:tc>
          <w:tcPr>
            <w:tcW w:w="2120" w:type="dxa"/>
            <w:vAlign w:val="bottom"/>
          </w:tcPr>
          <w:p>
            <w:pPr>
              <w:spacing w:after="0"/>
              <w:rPr>
                <w:sz w:val="24"/>
                <w:szCs w:val="24"/>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1/5/96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Acclaim Entertainment Inc.</w:t>
            </w:r>
          </w:p>
        </w:tc>
        <w:tc>
          <w:tcPr>
            <w:tcW w:w="21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1/10/96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w w:val="96"/>
              </w:rPr>
              <w:t>Fidelity 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Sr. V.P. and General Counsel</w:t>
            </w:r>
          </w:p>
        </w:tc>
      </w:tr>
      <w:tr>
        <w:trPr>
          <w:trHeight w:val="203"/>
        </w:trPr>
        <w:tc>
          <w:tcPr>
            <w:tcW w:w="274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Fidelity Magellan</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Fund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2019-12-19T21:39:45Z</dcterms:created>
  <dcterms:modified xsi:type="dcterms:W3CDTF">2019-12-19T21:39:45Z</dcterms:modified>
</cp:coreProperties>
</file>