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56418H100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2,503,668.00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2,503,668.00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2,503,668.00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56418H100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2,503,668.00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2,503,668.00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2,503,668.00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5.36 %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MANPOWER PLACE MILWAUKEE, WISCONSIN 53212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580"/>
        <w:spacing w:after="0" w:line="256"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line="256"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56418H100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2,503,668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ectPr>
          <w:pgSz w:w="11900" w:h="16838" w:orient="portrait"/>
          <w:cols w:equalWidth="0" w:num="1">
            <w:col w:w="11060"/>
          </w:cols>
          <w:pgMar w:left="360" w:top="111" w:right="47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- 2,503,668 AQR Capital Management Holdings, LLC - 2,503,668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- 2,503,668 AQR Capital Management Holdings, LLC - 2,503,668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108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AQR Capital Management Holdings, LLC and AQR Capital Management, LLC hereby agree that this Schedule 13G is filed on behalf of each of the parties. AQR Capital Management, LLC is a wholly owned subsidiary of AQR Capital Management Holdings, LLC.</w:t>
      </w:r>
    </w:p>
    <w:sectPr>
      <w:pgSz w:w="11900" w:h="16838" w:orient="portrait"/>
      <w:cols w:equalWidth="0" w:num="1">
        <w:col w:w="11140"/>
      </w:cols>
      <w:pgMar w:left="360" w:top="112" w:right="399" w:bottom="10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2025-05-15T11:20:30Z</dcterms:created>
  <dcterms:modified xsi:type="dcterms:W3CDTF">2025-05-15T11:20:30Z</dcterms:modified>
</cp:coreProperties>
</file>