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8662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Ferraro John Francis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6,944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9,001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11,009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1,573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2,275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525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52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1,560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2,057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2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3"/>
        <w:spacing w:after="0" w:line="258" w:lineRule="auto"/>
        <w:tabs>
          <w:tab w:leader="none" w:pos="21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2029 or within 30 days after the reporting person's termination of service as a director, except as otherwise provided in the Terms and Conditions.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-8255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711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3214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2025-01-03T15:31:47Z</dcterms:created>
  <dcterms:modified xsi:type="dcterms:W3CDTF">2025-01-03T15:31:47Z</dcterms:modified>
</cp:coreProperties>
</file>