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Washington, D.C. 20594</w:t>
      </w:r>
    </w:p>
    <w:p>
      <w:pPr>
        <w:spacing w:after="0" w:line="372"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Manpower Inc.</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56418H100</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right="2739"/>
        <w:spacing w:after="0" w:line="260"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93" w:lineRule="exact"/>
        <w:rPr>
          <w:sz w:val="24"/>
          <w:szCs w:val="24"/>
          <w:color w:val="auto"/>
        </w:rPr>
      </w:pPr>
    </w:p>
    <w:p>
      <w:pPr>
        <w:jc w:val="both"/>
        <w:ind w:right="283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20"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right="45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169"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372" w:lineRule="exact"/>
        <w:rPr>
          <w:sz w:val="20"/>
          <w:szCs w:val="20"/>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right="5899" w:hanging="427"/>
        <w:spacing w:after="0" w:line="58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9" w:lineRule="exact"/>
        <w:rPr>
          <w:sz w:val="20"/>
          <w:szCs w:val="20"/>
          <w:color w:val="auto"/>
        </w:rPr>
      </w:pPr>
    </w:p>
    <w:p>
      <w:pPr>
        <w:ind w:left="1900" w:right="6519" w:hanging="417"/>
        <w:spacing w:after="0" w:line="585"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217,290</w:t>
      </w:r>
    </w:p>
    <w:p>
      <w:pPr>
        <w:spacing w:after="0" w:line="1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NUMBER OF</w:t>
      </w:r>
    </w:p>
    <w:p>
      <w:pPr>
        <w:ind w:left="320"/>
        <w:spacing w:after="0" w:line="238" w:lineRule="auto"/>
        <w:rPr>
          <w:sz w:val="20"/>
          <w:szCs w:val="20"/>
          <w:color w:val="auto"/>
        </w:rPr>
      </w:pPr>
      <w:r>
        <w:rPr>
          <w:rFonts w:ascii="Courier New" w:cs="Courier New" w:eastAsia="Courier New" w:hAnsi="Courier New"/>
          <w:sz w:val="18"/>
          <w:szCs w:val="18"/>
          <w:color w:val="auto"/>
        </w:rPr>
        <w:t>SHARES</w:t>
      </w:r>
    </w:p>
    <w:p>
      <w:pPr>
        <w:ind w:left="1900"/>
        <w:spacing w:after="0"/>
        <w:rPr>
          <w:sz w:val="20"/>
          <w:szCs w:val="20"/>
          <w:color w:val="auto"/>
        </w:rPr>
      </w:pPr>
      <w:r>
        <w:rPr>
          <w:rFonts w:ascii="Courier New" w:cs="Courier New" w:eastAsia="Courier New" w:hAnsi="Courier New"/>
          <w:sz w:val="18"/>
          <w:szCs w:val="18"/>
          <w:color w:val="auto"/>
        </w:rPr>
        <w:t>NONE</w:t>
      </w: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20"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8" w:lineRule="auto"/>
        <w:rPr>
          <w:sz w:val="20"/>
          <w:szCs w:val="20"/>
          <w:color w:val="auto"/>
        </w:rPr>
      </w:pPr>
      <w:r>
        <w:rPr>
          <w:rFonts w:ascii="Courier New" w:cs="Courier New" w:eastAsia="Courier New" w:hAnsi="Courier New"/>
          <w:sz w:val="18"/>
          <w:szCs w:val="18"/>
          <w:color w:val="auto"/>
        </w:rPr>
        <w:t>REPORTING</w:t>
      </w:r>
    </w:p>
    <w:p>
      <w:pPr>
        <w:ind w:left="1900"/>
        <w:spacing w:after="0"/>
        <w:rPr>
          <w:sz w:val="20"/>
          <w:szCs w:val="20"/>
          <w:color w:val="auto"/>
        </w:rPr>
      </w:pPr>
      <w:r>
        <w:rPr>
          <w:rFonts w:ascii="Courier New" w:cs="Courier New" w:eastAsia="Courier New" w:hAnsi="Courier New"/>
          <w:sz w:val="18"/>
          <w:szCs w:val="18"/>
          <w:color w:val="auto"/>
        </w:rPr>
        <w:t>2,352,190</w:t>
      </w:r>
    </w:p>
    <w:p>
      <w:pPr>
        <w:spacing w:after="0"/>
        <w:rPr>
          <w:sz w:val="20"/>
          <w:szCs w:val="20"/>
          <w:color w:val="auto"/>
        </w:rPr>
      </w:pPr>
      <w:r>
        <w:rPr>
          <w:rFonts w:ascii="Courier New" w:cs="Courier New" w:eastAsia="Courier New" w:hAnsi="Courier New"/>
          <w:sz w:val="18"/>
          <w:szCs w:val="18"/>
          <w:color w:val="auto"/>
        </w:rPr>
        <w:t>PERSON WITH</w:t>
      </w:r>
    </w:p>
    <w:p>
      <w:pPr>
        <w:spacing w:after="0" w:line="372" w:lineRule="exact"/>
        <w:rPr>
          <w:sz w:val="20"/>
          <w:szCs w:val="20"/>
          <w:color w:val="auto"/>
        </w:rPr>
      </w:pPr>
    </w:p>
    <w:p>
      <w:pPr>
        <w:ind w:left="1900" w:right="5779" w:hanging="417"/>
        <w:spacing w:after="0" w:line="585"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9" w:lineRule="exact"/>
        <w:rPr>
          <w:sz w:val="20"/>
          <w:szCs w:val="20"/>
          <w:color w:val="auto"/>
        </w:rPr>
      </w:pPr>
    </w:p>
    <w:p>
      <w:pPr>
        <w:ind w:left="540" w:right="2739" w:hanging="427"/>
        <w:spacing w:after="0" w:line="58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2,352,190 Beneficial ownership disclaimed pursuant to Rule 13d-4</w:t>
      </w:r>
    </w:p>
    <w:p>
      <w:pPr>
        <w:spacing w:after="0" w:line="19"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58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2.9%</w:t>
      </w:r>
    </w:p>
    <w:p>
      <w:pPr>
        <w:spacing w:after="0" w:line="18" w:lineRule="exact"/>
        <w:rPr>
          <w:rFonts w:ascii="Courier New" w:cs="Courier New" w:eastAsia="Courier New" w:hAnsi="Courier New"/>
          <w:sz w:val="18"/>
          <w:szCs w:val="18"/>
          <w:color w:val="auto"/>
        </w:rPr>
      </w:pPr>
    </w:p>
    <w:p>
      <w:pPr>
        <w:ind w:left="540" w:right="7059" w:hanging="427"/>
        <w:spacing w:after="0" w:line="58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1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893"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jc w:val="center"/>
        <w:ind w:right="7359"/>
        <w:spacing w:after="0"/>
        <w:tabs>
          <w:tab w:leader="none" w:pos="30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Manpower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5301 North Ironwood Road</w:t>
      </w:r>
    </w:p>
    <w:p>
      <w:pPr>
        <w:ind w:left="740"/>
        <w:spacing w:after="0"/>
        <w:tabs>
          <w:tab w:leader="none" w:pos="3040" w:val="left"/>
        </w:tabs>
        <w:rPr>
          <w:sz w:val="20"/>
          <w:szCs w:val="20"/>
          <w:color w:val="auto"/>
        </w:rPr>
      </w:pPr>
      <w:r>
        <w:rPr>
          <w:rFonts w:ascii="Courier New" w:cs="Courier New" w:eastAsia="Courier New" w:hAnsi="Courier New"/>
          <w:sz w:val="18"/>
          <w:szCs w:val="18"/>
          <w:color w:val="auto"/>
        </w:rPr>
        <w:t>Milwaukee, Wisconsin</w:t>
      </w:r>
      <w:r>
        <w:rPr>
          <w:sz w:val="20"/>
          <w:szCs w:val="20"/>
          <w:color w:val="auto"/>
        </w:rPr>
        <w:tab/>
      </w:r>
      <w:r>
        <w:rPr>
          <w:rFonts w:ascii="Courier New" w:cs="Courier New" w:eastAsia="Courier New" w:hAnsi="Courier New"/>
          <w:sz w:val="16"/>
          <w:szCs w:val="16"/>
          <w:color w:val="auto"/>
        </w:rPr>
        <w:t>53217</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Capital Group Companies,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169"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56418H100</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1" w:lineRule="exact"/>
        <w:rPr>
          <w:sz w:val="20"/>
          <w:szCs w:val="20"/>
          <w:color w:val="auto"/>
        </w:rPr>
      </w:pPr>
    </w:p>
    <w:p>
      <w:pPr>
        <w:ind w:left="1280" w:right="2939" w:hanging="535"/>
        <w:spacing w:after="0" w:line="347" w:lineRule="auto"/>
        <w:tabs>
          <w:tab w:leader="none" w:pos="149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740" w:right="2619"/>
        <w:spacing w:after="0" w:line="246" w:lineRule="auto"/>
        <w:rPr>
          <w:sz w:val="20"/>
          <w:szCs w:val="20"/>
          <w:color w:val="auto"/>
        </w:rPr>
      </w:pPr>
      <w:r>
        <w:rPr>
          <w:rFonts w:ascii="Courier New" w:cs="Courier New" w:eastAsia="Courier New" w:hAnsi="Courier New"/>
          <w:sz w:val="18"/>
          <w:szCs w:val="18"/>
          <w:color w:val="auto"/>
        </w:rPr>
        <w:t>The Capital Group Companies,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The Capital Group Companies, Inc. does not have investment power or voting power over any of the securities reported herein; however, The Capital Group Companies, Inc. may be deemed to "beneficially own" such securities by virtue of Rule 13d-3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[X]</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ectPr>
          <w:pgSz w:w="11900" w:h="16838" w:orient="portrait"/>
          <w:cols w:equalWidth="0" w:num="1">
            <w:col w:w="10219"/>
          </w:cols>
          <w:pgMar w:left="240" w:top="691" w:right="1440" w:bottom="1440" w:gutter="0" w:footer="0" w:header="0"/>
        </w:sectPr>
      </w:pPr>
    </w:p>
    <w:bookmarkStart w:id="4" w:name="page5"/>
    <w:bookmarkEnd w:id="4"/>
    <w:p>
      <w:pPr>
        <w:spacing w:after="0"/>
        <w:tabs>
          <w:tab w:leader="none" w:pos="940" w:val="left"/>
        </w:tabs>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740" w:right="3039" w:hanging="736"/>
        <w:spacing w:after="0" w:line="292"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6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ind w:left="1060" w:right="2839"/>
        <w:spacing w:after="0" w:line="262" w:lineRule="auto"/>
        <w:rPr>
          <w:sz w:val="20"/>
          <w:szCs w:val="20"/>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9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ind w:left="1060" w:right="2619"/>
        <w:spacing w:after="0" w:line="273" w:lineRule="auto"/>
        <w:rPr>
          <w:sz w:val="20"/>
          <w:szCs w:val="20"/>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285"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740" w:right="261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9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740" w:right="31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7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President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169" w:lineRule="exact"/>
        <w:rPr>
          <w:sz w:val="20"/>
          <w:szCs w:val="20"/>
          <w:color w:val="auto"/>
        </w:rPr>
      </w:pPr>
    </w:p>
    <w:p>
      <w:pPr>
        <w:ind w:left="1580" w:right="2739"/>
        <w:spacing w:after="0" w:line="265" w:lineRule="auto"/>
        <w:rPr>
          <w:sz w:val="20"/>
          <w:szCs w:val="20"/>
          <w:color w:val="auto"/>
        </w:rPr>
      </w:pPr>
      <w:r>
        <w:rPr>
          <w:rFonts w:ascii="Courier New" w:cs="Courier New" w:eastAsia="Courier New" w:hAnsi="Courier New"/>
          <w:sz w:val="18"/>
          <w:szCs w:val="18"/>
          <w:color w:val="auto"/>
        </w:rPr>
        <w:t>Signed pursuant to a Power of Attorney dated December 4, 1997 included as an Exhibit to Schedule 13G filed with the Securities and Exchange Commission by The Capital Group Companies, Inc. on December 10, 1997 with respect to Viatel Inc.</w:t>
      </w:r>
    </w:p>
    <w:sectPr>
      <w:pgSz w:w="11900" w:h="16838" w:orient="portrait"/>
      <w:cols w:equalWidth="0" w:num="1">
        <w:col w:w="10219"/>
      </w:cols>
      <w:pgMar w:left="24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5"/>
      <w:numFmt w:val="bullet"/>
      <w:start w:val="1"/>
    </w:lvl>
  </w:abstractNum>
  <w:abstractNum w:abstractNumId="5">
    <w:nsid w:val="79E2A9E3"/>
    <w:multiLevelType w:val="hybridMultilevel"/>
    <w:lvl w:ilvl="0">
      <w:lvlJc w:val="left"/>
      <w:lvlText w:val="8"/>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decimal"/>
      <w:start w:val="10"/>
    </w:lvl>
    <w:lvl w:ilvl="1">
      <w:lvlJc w:val="left"/>
      <w:lvlText w:val="*"/>
      <w:numFmt w:val="bullet"/>
      <w:start w:val="1"/>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2019-12-19T21:31:56Z</dcterms:created>
  <dcterms:modified xsi:type="dcterms:W3CDTF">2019-12-19T21:31:56Z</dcterms:modified>
</cp:coreProperties>
</file>