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0192ds8pos.htm"/>
      <w:bookmarkStart w:id="1" w:name="ksd100192ds8pos"/>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240" w:after="0"/>
        <w:jc w:val="center"/>
        <w:rPr>
          <w:rFonts w:ascii="Times New Roman" w:hAnsi="Times New Roman"/>
          <w:b/>
          <w:sz w:val="24"/>
        </w:rPr>
      </w:pPr>
      <w:r>
        <w:rPr>
          <w:rFonts w:ascii="Times New Roman" w:hAnsi="Times New Roman"/>
          <w:b/>
          <w:sz w:val="24"/>
        </w:rPr>
        <w:t xml:space="preserve">Post-Effective Amendment No. 1 to Form S-8 Registration Statement No. 333-1040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333-126703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2 to Form S-8 Registration Statement No. 33-40441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2 to Form S-8 Registration Statement No. 333-31021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MANPOWERGROUP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Wisconsin</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39-1672779</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100 Manpower Place</w:t>
            </w:r>
          </w:p>
          <w:p>
            <w:pPr>
              <w:pStyle w:val="TableContents"/>
              <w:bidi w:val="0"/>
              <w:spacing w:before="0" w:after="20"/>
              <w:jc w:val="center"/>
              <w:rPr>
                <w:rFonts w:ascii="Times New Roman" w:hAnsi="Times New Roman"/>
                <w:b/>
                <w:sz w:val="20"/>
              </w:rPr>
            </w:pPr>
            <w:r>
              <w:rPr>
                <w:rFonts w:ascii="Times New Roman" w:hAnsi="Times New Roman"/>
                <w:b/>
                <w:sz w:val="20"/>
              </w:rPr>
              <w:t>Milwaukee, Wisconsin</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center"/>
              <w:rPr>
                <w:b/>
              </w:rPr>
            </w:pPr>
            <w:r>
              <w:rPr>
                <w:b/>
              </w:rPr>
              <w:t>53212</w:t>
            </w:r>
          </w:p>
        </w:tc>
      </w:tr>
      <w:tr>
        <w:trPr/>
        <w:tc>
          <w:tcPr>
            <w:tcW w:w="5154"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Manpower 1990 Employee Stock Purchase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plan) </w:t>
      </w:r>
    </w:p>
    <w:p>
      <w:pPr>
        <w:pStyle w:val="TextBody"/>
        <w:bidi w:val="0"/>
        <w:spacing w:before="240" w:after="0"/>
        <w:jc w:val="center"/>
        <w:rPr>
          <w:rFonts w:ascii="Times New Roman" w:hAnsi="Times New Roman"/>
          <w:b/>
          <w:sz w:val="20"/>
        </w:rPr>
      </w:pPr>
      <w:r>
        <w:rPr>
          <w:rFonts w:ascii="Times New Roman" w:hAnsi="Times New Roman"/>
          <w:b/>
          <w:sz w:val="20"/>
        </w:rPr>
        <w:t xml:space="preserve">Michelle S. Nettles </w:t>
      </w:r>
    </w:p>
    <w:p>
      <w:pPr>
        <w:pStyle w:val="TextBody"/>
        <w:bidi w:val="0"/>
        <w:spacing w:before="0" w:after="0"/>
        <w:jc w:val="center"/>
        <w:rPr>
          <w:rFonts w:ascii="Times New Roman" w:hAnsi="Times New Roman"/>
          <w:b/>
          <w:sz w:val="20"/>
        </w:rPr>
      </w:pPr>
      <w:r>
        <w:rPr>
          <w:rFonts w:ascii="Times New Roman" w:hAnsi="Times New Roman"/>
          <w:b/>
          <w:sz w:val="20"/>
        </w:rPr>
        <w:t xml:space="preserve">Executive Vice President, Chief People and Legal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ManpowerGroup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100 Manpower Place </w:t>
      </w:r>
    </w:p>
    <w:p>
      <w:pPr>
        <w:pStyle w:val="TextBody"/>
        <w:bidi w:val="0"/>
        <w:spacing w:before="0" w:after="0"/>
        <w:jc w:val="center"/>
        <w:rPr>
          <w:rFonts w:ascii="Times New Roman" w:hAnsi="Times New Roman"/>
          <w:b/>
          <w:sz w:val="20"/>
        </w:rPr>
      </w:pPr>
      <w:r>
        <w:rPr>
          <w:rFonts w:ascii="Times New Roman" w:hAnsi="Times New Roman"/>
          <w:b/>
          <w:sz w:val="20"/>
        </w:rPr>
        <w:t xml:space="preserve">Milwaukee, Wisconsin 53212 </w:t>
      </w:r>
    </w:p>
    <w:p>
      <w:pPr>
        <w:pStyle w:val="TextBody"/>
        <w:bidi w:val="0"/>
        <w:spacing w:before="0" w:after="0"/>
        <w:jc w:val="center"/>
        <w:rPr>
          <w:rFonts w:ascii="Times New Roman" w:hAnsi="Times New Roman"/>
          <w:b/>
          <w:sz w:val="20"/>
        </w:rPr>
      </w:pPr>
      <w:r>
        <w:rPr>
          <w:rFonts w:ascii="Times New Roman" w:hAnsi="Times New Roman"/>
          <w:b/>
          <w:sz w:val="20"/>
        </w:rPr>
        <w:t xml:space="preserve">(414) 961-1000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copy to: </w:t>
      </w:r>
    </w:p>
    <w:p>
      <w:pPr>
        <w:pStyle w:val="TextBody"/>
        <w:bidi w:val="0"/>
        <w:spacing w:before="120" w:after="0"/>
        <w:jc w:val="center"/>
        <w:rPr>
          <w:rFonts w:ascii="Times New Roman" w:hAnsi="Times New Roman"/>
          <w:b/>
          <w:sz w:val="20"/>
        </w:rPr>
      </w:pPr>
      <w:r>
        <w:rPr>
          <w:rFonts w:ascii="Times New Roman" w:hAnsi="Times New Roman"/>
          <w:b/>
          <w:sz w:val="20"/>
        </w:rPr>
        <w:t xml:space="preserve">Dennis F. Connolly </w:t>
      </w:r>
    </w:p>
    <w:p>
      <w:pPr>
        <w:pStyle w:val="TextBody"/>
        <w:bidi w:val="0"/>
        <w:spacing w:before="0" w:after="0"/>
        <w:jc w:val="center"/>
        <w:rPr>
          <w:rFonts w:ascii="Times New Roman" w:hAnsi="Times New Roman"/>
          <w:b/>
          <w:sz w:val="20"/>
        </w:rPr>
      </w:pPr>
      <w:r>
        <w:rPr>
          <w:rFonts w:ascii="Times New Roman" w:hAnsi="Times New Roman"/>
          <w:b/>
          <w:sz w:val="20"/>
        </w:rPr>
        <w:t xml:space="preserve">Godfrey &amp; Kahn, S.C. </w:t>
      </w:r>
    </w:p>
    <w:p>
      <w:pPr>
        <w:pStyle w:val="TextBody"/>
        <w:bidi w:val="0"/>
        <w:spacing w:before="0" w:after="0"/>
        <w:jc w:val="center"/>
        <w:rPr>
          <w:rFonts w:ascii="Times New Roman" w:hAnsi="Times New Roman"/>
          <w:b/>
          <w:sz w:val="20"/>
        </w:rPr>
      </w:pPr>
      <w:r>
        <w:rPr>
          <w:rFonts w:ascii="Times New Roman" w:hAnsi="Times New Roman"/>
          <w:b/>
          <w:sz w:val="20"/>
        </w:rPr>
        <w:t xml:space="preserve">833 East Michigan Street, Suite 1800 </w:t>
      </w:r>
    </w:p>
    <w:p>
      <w:pPr>
        <w:pStyle w:val="TextBody"/>
        <w:bidi w:val="0"/>
        <w:spacing w:before="0" w:after="0"/>
        <w:jc w:val="center"/>
        <w:rPr>
          <w:rFonts w:ascii="Times New Roman" w:hAnsi="Times New Roman"/>
          <w:b/>
          <w:sz w:val="20"/>
        </w:rPr>
      </w:pPr>
      <w:r>
        <w:rPr>
          <w:rFonts w:ascii="Times New Roman" w:hAnsi="Times New Roman"/>
          <w:b/>
          <w:sz w:val="20"/>
        </w:rPr>
        <w:t xml:space="preserve">Milwaukee, WI 53202 </w:t>
      </w:r>
    </w:p>
    <w:p>
      <w:pPr>
        <w:pStyle w:val="TextBody"/>
        <w:bidi w:val="0"/>
        <w:spacing w:before="0" w:after="0"/>
        <w:jc w:val="center"/>
        <w:rPr>
          <w:rFonts w:ascii="Times New Roman" w:hAnsi="Times New Roman"/>
          <w:b/>
          <w:sz w:val="20"/>
        </w:rPr>
      </w:pPr>
      <w:r>
        <w:rPr>
          <w:rFonts w:ascii="Times New Roman" w:hAnsi="Times New Roman"/>
          <w:b/>
          <w:sz w:val="20"/>
        </w:rPr>
        <w:t xml:space="preserve">(414) 273-3500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ManpowerGroup Inc. (the “Company”) is filing these post-effective amendments to the following Registration Statements on Form S-8 (the “Registration Statements”) to deregister any and all shares of the Company’s common stock, par value $0.01 per share (the “Common Stock”) that remain unissued thereunder, in each case solely to the extent they were registered for issuance pursuant to the Manpower 1990 Employee Stock Purchase Plan (the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No. 33-40441 (filed on May 14, 1991);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No. 333-1040 (filed on February 6, 1996);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No. 333-31021 (filed on July 10, 1997);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No. 333-126703 (filed on July 19, 2005).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previously terminated the Plan. Accordingly, the Company hereby deregisters 45,635 shares of Common Stock, which represent the shares that remained unissued under the Registration Statements as of the date of this filing.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
        <w:gridCol w:w="335"/>
        <w:gridCol w:w="9411"/>
      </w:tblGrid>
      <w:tr>
        <w:trPr/>
        <w:tc>
          <w:tcPr>
            <w:tcW w:w="459"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941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Exhibits</w:t>
            </w:r>
          </w:p>
        </w:tc>
      </w:tr>
      <w:tr>
        <w:trPr>
          <w:trHeight w:val="120" w:hRule="atLeast"/>
        </w:trPr>
        <w:tc>
          <w:tcPr>
            <w:tcW w:w="459" w:type="dxa"/>
            <w:tcBorders/>
            <w:vAlign w:val="center"/>
          </w:tcPr>
          <w:p>
            <w:pPr>
              <w:pStyle w:val="TableContents"/>
              <w:bidi w:val="0"/>
              <w:spacing w:before="0" w:after="283"/>
              <w:jc w:val="left"/>
              <w:rPr>
                <w:sz w:val="4"/>
                <w:szCs w:val="4"/>
              </w:rPr>
            </w:pPr>
            <w:r>
              <w:rPr>
                <w:sz w:val="4"/>
                <w:szCs w:val="4"/>
              </w:rPr>
            </w:r>
          </w:p>
        </w:tc>
        <w:tc>
          <w:tcPr>
            <w:tcW w:w="9746" w:type="dxa"/>
            <w:gridSpan w:val="2"/>
            <w:tcBorders/>
            <w:vAlign w:val="center"/>
          </w:tcPr>
          <w:p>
            <w:pPr>
              <w:pStyle w:val="TableContents"/>
              <w:bidi w:val="0"/>
              <w:spacing w:before="0" w:after="283"/>
              <w:jc w:val="left"/>
              <w:rPr>
                <w:sz w:val="4"/>
                <w:szCs w:val="4"/>
              </w:rPr>
            </w:pPr>
            <w:r>
              <w:rPr>
                <w:sz w:val="4"/>
                <w:szCs w:val="4"/>
              </w:rPr>
            </w:r>
          </w:p>
        </w:tc>
      </w:tr>
      <w:tr>
        <w:trPr/>
        <w:tc>
          <w:tcPr>
            <w:tcW w:w="459" w:type="dxa"/>
            <w:tcBorders/>
          </w:tcPr>
          <w:p>
            <w:pPr>
              <w:pStyle w:val="TableContents"/>
              <w:bidi w:val="0"/>
              <w:spacing w:before="0" w:after="283"/>
              <w:jc w:val="left"/>
              <w:rPr/>
            </w:pPr>
            <w:r>
              <w:rPr/>
              <w:t>24.1</w:t>
            </w:r>
          </w:p>
        </w:tc>
        <w:tc>
          <w:tcPr>
            <w:tcW w:w="335" w:type="dxa"/>
            <w:tcBorders/>
            <w:vAlign w:val="bottom"/>
          </w:tcPr>
          <w:p>
            <w:pPr>
              <w:pStyle w:val="TableContents"/>
              <w:bidi w:val="0"/>
              <w:spacing w:before="0" w:after="283"/>
              <w:jc w:val="left"/>
              <w:rPr/>
            </w:pPr>
            <w:r>
              <w:rPr/>
              <w:t>  </w:t>
            </w:r>
          </w:p>
        </w:tc>
        <w:tc>
          <w:tcPr>
            <w:tcW w:w="9411" w:type="dxa"/>
            <w:tcBorders/>
          </w:tcPr>
          <w:p>
            <w:pPr>
              <w:pStyle w:val="TableContents"/>
              <w:bidi w:val="0"/>
              <w:spacing w:before="0" w:after="283"/>
              <w:jc w:val="left"/>
              <w:rPr/>
            </w:pPr>
            <w:hyperlink w:anchor="d100192dex241.htm">
              <w:r>
                <w:rPr>
                  <w:rStyle w:val="InternetLink"/>
                </w:rPr>
                <w:t xml:space="preserve">Powers of Attorney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b/>
          <w:sz w:val="20"/>
        </w:rPr>
      </w:pPr>
      <w:r>
        <w:rPr>
          <w:rFonts w:ascii="Times New Roman" w:hAnsi="Times New Roman"/>
          <w:b/>
          <w:sz w:val="20"/>
        </w:rPr>
        <w:t xml:space="preserve">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Milwaukee, State of Wisconsin, on August 10,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2"/>
        <w:gridCol w:w="60"/>
        <w:gridCol w:w="3630"/>
      </w:tblGrid>
      <w:tr>
        <w:trPr/>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MANPOWERGROUP INC.</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0" w:type="dxa"/>
            <w:tcBorders>
              <w:bottom w:val="single" w:sz="2" w:space="0" w:color="000000"/>
            </w:tcBorders>
            <w:tcMar>
              <w:bottom w:w="28" w:type="dxa"/>
            </w:tcMar>
          </w:tcPr>
          <w:p>
            <w:pPr>
              <w:pStyle w:val="TableContents"/>
              <w:bidi w:val="0"/>
              <w:spacing w:before="0" w:after="283"/>
              <w:jc w:val="left"/>
              <w:rPr/>
            </w:pPr>
            <w:r>
              <w:rPr/>
              <w:t>/s/ Michelle S. Nettles</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vAlign w:val="bottom"/>
          </w:tcPr>
          <w:p>
            <w:pPr>
              <w:pStyle w:val="TableContents"/>
              <w:bidi w:val="0"/>
              <w:spacing w:before="0" w:after="283"/>
              <w:jc w:val="left"/>
              <w:rPr/>
            </w:pPr>
            <w:r>
              <w:rPr/>
              <w:t>Michelle S. Nettles</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vAlign w:val="bottom"/>
          </w:tcPr>
          <w:p>
            <w:pPr>
              <w:pStyle w:val="TableContents"/>
              <w:bidi w:val="0"/>
              <w:spacing w:before="0" w:after="283"/>
              <w:jc w:val="left"/>
              <w:rPr/>
            </w:pPr>
            <w:r>
              <w:rPr/>
              <w:t>Executive Vice President, Chief People and Legal Officer</w:t>
            </w:r>
          </w:p>
        </w:tc>
      </w:tr>
    </w:tbl>
    <w:p>
      <w:pPr>
        <w:pStyle w:val="TextBody"/>
        <w:bidi w:val="0"/>
        <w:spacing w:before="240" w:after="0"/>
        <w:jc w:val="left"/>
        <w:rPr>
          <w:rFonts w:ascii="Times New Roman" w:hAnsi="Times New Roman"/>
          <w:sz w:val="20"/>
        </w:rPr>
      </w:pPr>
      <w:r>
        <w:rPr>
          <w:rFonts w:ascii="Times New Roman" w:hAnsi="Times New Roman"/>
          <w:b/>
          <w:sz w:val="20"/>
        </w:rPr>
        <w:t>Pursuant to the requirements of the Securities Act of 1933, the registration statement has been signed by the following persons in the capacities and on the date indicated: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42"/>
        <w:gridCol w:w="120"/>
        <w:gridCol w:w="4373"/>
        <w:gridCol w:w="106"/>
        <w:gridCol w:w="1864"/>
      </w:tblGrid>
      <w:tr>
        <w:trPr/>
        <w:tc>
          <w:tcPr>
            <w:tcW w:w="37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7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374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3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w:t>
            </w:r>
          </w:p>
        </w:tc>
        <w:tc>
          <w:tcPr>
            <w:tcW w:w="106" w:type="dxa"/>
            <w:tcBorders/>
            <w:vAlign w:val="bottom"/>
          </w:tcPr>
          <w:p>
            <w:pPr>
              <w:pStyle w:val="TableContents"/>
              <w:bidi w:val="0"/>
              <w:spacing w:before="0" w:after="283"/>
              <w:jc w:val="left"/>
              <w:rPr/>
            </w:pPr>
            <w:r>
              <w:rPr/>
              <w:t> </w:t>
            </w:r>
          </w:p>
        </w:tc>
        <w:tc>
          <w:tcPr>
            <w:tcW w:w="186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r>
      <w:tr>
        <w:trPr>
          <w:trHeight w:val="240" w:hRule="atLeast"/>
        </w:trPr>
        <w:tc>
          <w:tcPr>
            <w:tcW w:w="3742" w:type="dxa"/>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37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Jonas Prising</w:t>
            </w:r>
          </w:p>
          <w:p>
            <w:pPr>
              <w:pStyle w:val="TableContents"/>
              <w:bidi w:val="0"/>
              <w:spacing w:before="0" w:after="20"/>
              <w:jc w:val="left"/>
              <w:rPr>
                <w:rFonts w:ascii="Times New Roman" w:hAnsi="Times New Roman"/>
                <w:sz w:val="20"/>
              </w:rPr>
            </w:pPr>
            <w:r>
              <w:rPr>
                <w:rFonts w:ascii="Times New Roman" w:hAnsi="Times New Roman"/>
                <w:sz w:val="20"/>
              </w:rPr>
              <w:t>Jonas Prising</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Chief Executive Officer and a Director (Principal Executive Officer)</w:t>
            </w:r>
          </w:p>
        </w:tc>
        <w:tc>
          <w:tcPr>
            <w:tcW w:w="106" w:type="dxa"/>
            <w:tcBorders/>
            <w:vAlign w:val="bottom"/>
          </w:tcPr>
          <w:p>
            <w:pPr>
              <w:pStyle w:val="TableContents"/>
              <w:bidi w:val="0"/>
              <w:spacing w:before="0" w:after="283"/>
              <w:jc w:val="left"/>
              <w:rPr/>
            </w:pPr>
            <w:r>
              <w:rPr/>
              <w:t> </w:t>
            </w:r>
          </w:p>
        </w:tc>
        <w:tc>
          <w:tcPr>
            <w:tcW w:w="1864" w:type="dxa"/>
            <w:tcBorders/>
          </w:tcPr>
          <w:p>
            <w:pPr>
              <w:pStyle w:val="TableContents"/>
              <w:bidi w:val="0"/>
              <w:spacing w:before="0" w:after="283"/>
              <w:jc w:val="left"/>
              <w:rPr/>
            </w:pPr>
            <w:r>
              <w:rPr/>
              <w:t>August 10, 2026</w:t>
            </w:r>
          </w:p>
        </w:tc>
      </w:tr>
      <w:tr>
        <w:trPr>
          <w:trHeight w:val="240" w:hRule="atLeast"/>
        </w:trPr>
        <w:tc>
          <w:tcPr>
            <w:tcW w:w="3742" w:type="dxa"/>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37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John T. McGinnis</w:t>
            </w:r>
          </w:p>
          <w:p>
            <w:pPr>
              <w:pStyle w:val="TableContents"/>
              <w:bidi w:val="0"/>
              <w:spacing w:before="0" w:after="20"/>
              <w:jc w:val="left"/>
              <w:rPr>
                <w:rFonts w:ascii="Times New Roman" w:hAnsi="Times New Roman"/>
                <w:sz w:val="20"/>
              </w:rPr>
            </w:pPr>
            <w:r>
              <w:rPr>
                <w:rFonts w:ascii="Times New Roman" w:hAnsi="Times New Roman"/>
                <w:sz w:val="20"/>
              </w:rPr>
              <w:t>John T. McGinnis</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Executive Vice President and Chief Financial Officer (Principal Financial Officer)</w:t>
            </w:r>
          </w:p>
        </w:tc>
        <w:tc>
          <w:tcPr>
            <w:tcW w:w="106" w:type="dxa"/>
            <w:tcBorders/>
            <w:vAlign w:val="bottom"/>
          </w:tcPr>
          <w:p>
            <w:pPr>
              <w:pStyle w:val="TableContents"/>
              <w:bidi w:val="0"/>
              <w:spacing w:before="0" w:after="283"/>
              <w:jc w:val="left"/>
              <w:rPr/>
            </w:pPr>
            <w:r>
              <w:rPr/>
              <w:t> </w:t>
            </w:r>
          </w:p>
        </w:tc>
        <w:tc>
          <w:tcPr>
            <w:tcW w:w="1864" w:type="dxa"/>
            <w:tcBorders/>
          </w:tcPr>
          <w:p>
            <w:pPr>
              <w:pStyle w:val="TableContents"/>
              <w:bidi w:val="0"/>
              <w:spacing w:before="0" w:after="283"/>
              <w:jc w:val="left"/>
              <w:rPr/>
            </w:pPr>
            <w:r>
              <w:rPr/>
              <w:t>August 10, 2026</w:t>
            </w:r>
          </w:p>
        </w:tc>
      </w:tr>
      <w:tr>
        <w:trPr>
          <w:trHeight w:val="240" w:hRule="atLeast"/>
        </w:trPr>
        <w:tc>
          <w:tcPr>
            <w:tcW w:w="3742" w:type="dxa"/>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37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Eric Rozek</w:t>
            </w:r>
          </w:p>
          <w:p>
            <w:pPr>
              <w:pStyle w:val="TableContents"/>
              <w:bidi w:val="0"/>
              <w:spacing w:before="0" w:after="20"/>
              <w:jc w:val="left"/>
              <w:rPr>
                <w:rFonts w:ascii="Times New Roman" w:hAnsi="Times New Roman"/>
                <w:sz w:val="20"/>
              </w:rPr>
            </w:pPr>
            <w:r>
              <w:rPr>
                <w:rFonts w:ascii="Times New Roman" w:hAnsi="Times New Roman"/>
                <w:sz w:val="20"/>
              </w:rPr>
              <w:t>Eric Rozek</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Vice President and Global Controller (Principal Accounting Officer)</w:t>
            </w:r>
          </w:p>
        </w:tc>
        <w:tc>
          <w:tcPr>
            <w:tcW w:w="106" w:type="dxa"/>
            <w:tcBorders/>
            <w:vAlign w:val="bottom"/>
          </w:tcPr>
          <w:p>
            <w:pPr>
              <w:pStyle w:val="TableContents"/>
              <w:bidi w:val="0"/>
              <w:spacing w:before="0" w:after="283"/>
              <w:jc w:val="left"/>
              <w:rPr/>
            </w:pPr>
            <w:r>
              <w:rPr/>
              <w:t> </w:t>
            </w:r>
          </w:p>
        </w:tc>
        <w:tc>
          <w:tcPr>
            <w:tcW w:w="1864" w:type="dxa"/>
            <w:tcBorders/>
          </w:tcPr>
          <w:p>
            <w:pPr>
              <w:pStyle w:val="TableContents"/>
              <w:bidi w:val="0"/>
              <w:spacing w:before="0" w:after="283"/>
              <w:jc w:val="left"/>
              <w:rPr/>
            </w:pPr>
            <w:r>
              <w:rPr/>
              <w:t>August 10, 2026</w:t>
            </w:r>
          </w:p>
        </w:tc>
      </w:tr>
      <w:tr>
        <w:trPr>
          <w:trHeight w:val="240" w:hRule="atLeast"/>
        </w:trPr>
        <w:tc>
          <w:tcPr>
            <w:tcW w:w="3742" w:type="dxa"/>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374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John F. Ferraro</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Director</w:t>
            </w:r>
          </w:p>
        </w:tc>
        <w:tc>
          <w:tcPr>
            <w:tcW w:w="106" w:type="dxa"/>
            <w:tcBorders/>
            <w:vAlign w:val="bottom"/>
          </w:tcPr>
          <w:p>
            <w:pPr>
              <w:pStyle w:val="TableContents"/>
              <w:bidi w:val="0"/>
              <w:spacing w:before="0" w:after="283"/>
              <w:jc w:val="left"/>
              <w:rPr/>
            </w:pPr>
            <w:r>
              <w:rPr/>
              <w:t> </w:t>
            </w:r>
          </w:p>
        </w:tc>
        <w:tc>
          <w:tcPr>
            <w:tcW w:w="1864" w:type="dxa"/>
            <w:tcBorders/>
          </w:tcPr>
          <w:p>
            <w:pPr>
              <w:pStyle w:val="TableContents"/>
              <w:bidi w:val="0"/>
              <w:spacing w:before="0" w:after="283"/>
              <w:jc w:val="left"/>
              <w:rPr/>
            </w:pPr>
            <w:r>
              <w:rPr/>
              <w:t>August 10, 2026</w:t>
            </w:r>
          </w:p>
        </w:tc>
      </w:tr>
      <w:tr>
        <w:trPr>
          <w:trHeight w:val="240" w:hRule="atLeast"/>
        </w:trPr>
        <w:tc>
          <w:tcPr>
            <w:tcW w:w="3742" w:type="dxa"/>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374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William P. Gipson</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Director</w:t>
            </w:r>
          </w:p>
        </w:tc>
        <w:tc>
          <w:tcPr>
            <w:tcW w:w="106" w:type="dxa"/>
            <w:tcBorders/>
            <w:vAlign w:val="bottom"/>
          </w:tcPr>
          <w:p>
            <w:pPr>
              <w:pStyle w:val="TableContents"/>
              <w:bidi w:val="0"/>
              <w:spacing w:before="0" w:after="283"/>
              <w:jc w:val="left"/>
              <w:rPr/>
            </w:pPr>
            <w:r>
              <w:rPr/>
              <w:t> </w:t>
            </w:r>
          </w:p>
        </w:tc>
        <w:tc>
          <w:tcPr>
            <w:tcW w:w="1864" w:type="dxa"/>
            <w:tcBorders/>
          </w:tcPr>
          <w:p>
            <w:pPr>
              <w:pStyle w:val="TableContents"/>
              <w:bidi w:val="0"/>
              <w:spacing w:before="0" w:after="283"/>
              <w:jc w:val="left"/>
              <w:rPr/>
            </w:pPr>
            <w:r>
              <w:rPr/>
              <w:t>August 10, 2026</w:t>
            </w:r>
          </w:p>
        </w:tc>
      </w:tr>
      <w:tr>
        <w:trPr>
          <w:trHeight w:val="240" w:hRule="atLeast"/>
        </w:trPr>
        <w:tc>
          <w:tcPr>
            <w:tcW w:w="3742" w:type="dxa"/>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374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Julie M. Howard</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Director</w:t>
            </w:r>
          </w:p>
        </w:tc>
        <w:tc>
          <w:tcPr>
            <w:tcW w:w="106" w:type="dxa"/>
            <w:tcBorders/>
            <w:vAlign w:val="bottom"/>
          </w:tcPr>
          <w:p>
            <w:pPr>
              <w:pStyle w:val="TableContents"/>
              <w:bidi w:val="0"/>
              <w:spacing w:before="0" w:after="283"/>
              <w:jc w:val="left"/>
              <w:rPr/>
            </w:pPr>
            <w:r>
              <w:rPr/>
              <w:t> </w:t>
            </w:r>
          </w:p>
        </w:tc>
        <w:tc>
          <w:tcPr>
            <w:tcW w:w="1864" w:type="dxa"/>
            <w:tcBorders/>
          </w:tcPr>
          <w:p>
            <w:pPr>
              <w:pStyle w:val="TableContents"/>
              <w:bidi w:val="0"/>
              <w:spacing w:before="0" w:after="283"/>
              <w:jc w:val="left"/>
              <w:rPr/>
            </w:pPr>
            <w:r>
              <w:rPr/>
              <w:t>August 10, 2026</w:t>
            </w:r>
          </w:p>
        </w:tc>
      </w:tr>
      <w:tr>
        <w:trPr>
          <w:trHeight w:val="240" w:hRule="atLeast"/>
        </w:trPr>
        <w:tc>
          <w:tcPr>
            <w:tcW w:w="3742" w:type="dxa"/>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374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Ulice Payne, Jr.</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Director</w:t>
            </w:r>
          </w:p>
        </w:tc>
        <w:tc>
          <w:tcPr>
            <w:tcW w:w="106" w:type="dxa"/>
            <w:tcBorders/>
            <w:vAlign w:val="bottom"/>
          </w:tcPr>
          <w:p>
            <w:pPr>
              <w:pStyle w:val="TableContents"/>
              <w:bidi w:val="0"/>
              <w:spacing w:before="0" w:after="283"/>
              <w:jc w:val="left"/>
              <w:rPr/>
            </w:pPr>
            <w:r>
              <w:rPr/>
              <w:t> </w:t>
            </w:r>
          </w:p>
        </w:tc>
        <w:tc>
          <w:tcPr>
            <w:tcW w:w="1864" w:type="dxa"/>
            <w:tcBorders/>
          </w:tcPr>
          <w:p>
            <w:pPr>
              <w:pStyle w:val="TableContents"/>
              <w:bidi w:val="0"/>
              <w:spacing w:before="0" w:after="283"/>
              <w:jc w:val="left"/>
              <w:rPr/>
            </w:pPr>
            <w:r>
              <w:rPr/>
              <w:t>August 10, 2026</w:t>
            </w:r>
          </w:p>
        </w:tc>
      </w:tr>
      <w:tr>
        <w:trPr>
          <w:trHeight w:val="240" w:hRule="atLeast"/>
        </w:trPr>
        <w:tc>
          <w:tcPr>
            <w:tcW w:w="3742" w:type="dxa"/>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374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Paul Read</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Director</w:t>
            </w:r>
          </w:p>
        </w:tc>
        <w:tc>
          <w:tcPr>
            <w:tcW w:w="106" w:type="dxa"/>
            <w:tcBorders/>
            <w:vAlign w:val="bottom"/>
          </w:tcPr>
          <w:p>
            <w:pPr>
              <w:pStyle w:val="TableContents"/>
              <w:bidi w:val="0"/>
              <w:spacing w:before="0" w:after="283"/>
              <w:jc w:val="left"/>
              <w:rPr/>
            </w:pPr>
            <w:r>
              <w:rPr/>
              <w:t> </w:t>
            </w:r>
          </w:p>
        </w:tc>
        <w:tc>
          <w:tcPr>
            <w:tcW w:w="1864" w:type="dxa"/>
            <w:tcBorders/>
          </w:tcPr>
          <w:p>
            <w:pPr>
              <w:pStyle w:val="TableContents"/>
              <w:bidi w:val="0"/>
              <w:spacing w:before="0" w:after="283"/>
              <w:jc w:val="left"/>
              <w:rPr/>
            </w:pPr>
            <w:r>
              <w:rPr/>
              <w:t>August 10, 2026</w:t>
            </w:r>
          </w:p>
        </w:tc>
      </w:tr>
      <w:tr>
        <w:trPr>
          <w:trHeight w:val="240" w:hRule="atLeast"/>
        </w:trPr>
        <w:tc>
          <w:tcPr>
            <w:tcW w:w="3742" w:type="dxa"/>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374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Elizabeth P. Sartain</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Director</w:t>
            </w:r>
          </w:p>
        </w:tc>
        <w:tc>
          <w:tcPr>
            <w:tcW w:w="106" w:type="dxa"/>
            <w:tcBorders/>
            <w:vAlign w:val="bottom"/>
          </w:tcPr>
          <w:p>
            <w:pPr>
              <w:pStyle w:val="TableContents"/>
              <w:bidi w:val="0"/>
              <w:spacing w:before="0" w:after="283"/>
              <w:jc w:val="left"/>
              <w:rPr/>
            </w:pPr>
            <w:r>
              <w:rPr/>
              <w:t> </w:t>
            </w:r>
          </w:p>
        </w:tc>
        <w:tc>
          <w:tcPr>
            <w:tcW w:w="1864" w:type="dxa"/>
            <w:tcBorders/>
          </w:tcPr>
          <w:p>
            <w:pPr>
              <w:pStyle w:val="TableContents"/>
              <w:bidi w:val="0"/>
              <w:spacing w:before="0" w:after="283"/>
              <w:jc w:val="left"/>
              <w:rPr/>
            </w:pPr>
            <w:r>
              <w:rPr/>
              <w:t>August 10, 2026</w:t>
            </w:r>
          </w:p>
        </w:tc>
      </w:tr>
      <w:tr>
        <w:trPr>
          <w:trHeight w:val="240" w:hRule="atLeast"/>
        </w:trPr>
        <w:tc>
          <w:tcPr>
            <w:tcW w:w="3742" w:type="dxa"/>
            <w:tcBorders/>
            <w:vAlign w:val="center"/>
          </w:tcPr>
          <w:p>
            <w:pPr>
              <w:pStyle w:val="TableContents"/>
              <w:bidi w:val="0"/>
              <w:spacing w:before="0" w:after="283"/>
              <w:jc w:val="left"/>
              <w:rPr>
                <w:sz w:val="4"/>
                <w:szCs w:val="4"/>
              </w:rPr>
            </w:pPr>
            <w:r>
              <w:rPr>
                <w:sz w:val="4"/>
                <w:szCs w:val="4"/>
              </w:rPr>
            </w:r>
          </w:p>
        </w:tc>
        <w:tc>
          <w:tcPr>
            <w:tcW w:w="4493"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374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Michael J. Van Handel</w:t>
            </w:r>
          </w:p>
        </w:tc>
        <w:tc>
          <w:tcPr>
            <w:tcW w:w="120" w:type="dxa"/>
            <w:tcBorders/>
            <w:vAlign w:val="bottom"/>
          </w:tcPr>
          <w:p>
            <w:pPr>
              <w:pStyle w:val="TableContents"/>
              <w:bidi w:val="0"/>
              <w:spacing w:before="0" w:after="283"/>
              <w:jc w:val="left"/>
              <w:rPr/>
            </w:pPr>
            <w:r>
              <w:rPr/>
              <w:t>  </w:t>
            </w:r>
          </w:p>
        </w:tc>
        <w:tc>
          <w:tcPr>
            <w:tcW w:w="4373" w:type="dxa"/>
            <w:tcBorders/>
          </w:tcPr>
          <w:p>
            <w:pPr>
              <w:pStyle w:val="TableContents"/>
              <w:bidi w:val="0"/>
              <w:spacing w:before="0" w:after="283"/>
              <w:jc w:val="left"/>
              <w:rPr/>
            </w:pPr>
            <w:r>
              <w:rPr/>
              <w:t>Director</w:t>
            </w:r>
          </w:p>
        </w:tc>
        <w:tc>
          <w:tcPr>
            <w:tcW w:w="106" w:type="dxa"/>
            <w:tcBorders/>
            <w:vAlign w:val="bottom"/>
          </w:tcPr>
          <w:p>
            <w:pPr>
              <w:pStyle w:val="TableContents"/>
              <w:bidi w:val="0"/>
              <w:spacing w:before="0" w:after="283"/>
              <w:jc w:val="left"/>
              <w:rPr/>
            </w:pPr>
            <w:r>
              <w:rPr/>
              <w:t> </w:t>
            </w:r>
          </w:p>
        </w:tc>
        <w:tc>
          <w:tcPr>
            <w:tcW w:w="1864" w:type="dxa"/>
            <w:tcBorders/>
          </w:tcPr>
          <w:p>
            <w:pPr>
              <w:pStyle w:val="TableContents"/>
              <w:bidi w:val="0"/>
              <w:spacing w:before="0" w:after="283"/>
              <w:jc w:val="left"/>
              <w:rPr/>
            </w:pPr>
            <w:r>
              <w:rPr/>
              <w:t>August 10, 2026</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366"/>
        <w:gridCol w:w="60"/>
        <w:gridCol w:w="3656"/>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6" w:type="dxa"/>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6" w:type="dxa"/>
            <w:tcBorders>
              <w:bottom w:val="single" w:sz="2" w:space="0" w:color="000000"/>
            </w:tcBorders>
            <w:tcMar>
              <w:bottom w:w="28" w:type="dxa"/>
            </w:tcMar>
          </w:tcPr>
          <w:p>
            <w:pPr>
              <w:pStyle w:val="TableContents"/>
              <w:bidi w:val="0"/>
              <w:spacing w:before="0" w:after="283"/>
              <w:jc w:val="left"/>
              <w:rPr/>
            </w:pPr>
            <w:r>
              <w:rPr/>
              <w:t>/s/ Michelle S. Nettles</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6" w:type="dxa"/>
            <w:tcBorders/>
          </w:tcPr>
          <w:p>
            <w:pPr>
              <w:pStyle w:val="TableContents"/>
              <w:bidi w:val="0"/>
              <w:spacing w:before="0" w:after="283"/>
              <w:jc w:val="left"/>
              <w:rPr/>
            </w:pPr>
            <w:r>
              <w:rPr/>
              <w:t>Michelle S. Nettles</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6" w:type="dxa"/>
            <w:tcBorders/>
          </w:tcPr>
          <w:p>
            <w:pPr>
              <w:pStyle w:val="TableContents"/>
              <w:bidi w:val="0"/>
              <w:spacing w:before="0" w:after="283"/>
              <w:jc w:val="left"/>
              <w:rPr/>
            </w:pPr>
            <w:r>
              <w:rPr/>
              <w:t>Attorney-in-Fact*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authority granted by powers of attorney, copies of which are filed herewith. </w:t>
            </w:r>
          </w:p>
        </w:tc>
      </w:tr>
    </w:tbl>
    <w:p>
      <w:pPr>
        <w:pStyle w:val="TextBody"/>
        <w:bidi w:val="0"/>
        <w:spacing w:before="0" w:after="0"/>
        <w:jc w:val="right"/>
        <w:rPr>
          <w:rFonts w:ascii="Times New Roman" w:hAnsi="Times New Roman"/>
          <w:b/>
          <w:sz w:val="20"/>
        </w:rPr>
      </w:pPr>
      <w:bookmarkStart w:id="2" w:name="d100192dex241.htm"/>
      <w:bookmarkStart w:id="3" w:name="ksd100192dex241"/>
      <w:bookmarkEnd w:id="2"/>
      <w:bookmarkEnd w:id="3"/>
      <w:r>
        <w:rPr>
          <w:rFonts w:ascii="Times New Roman" w:hAnsi="Times New Roman"/>
          <w:b/>
          <w:sz w:val="20"/>
        </w:rPr>
        <w:t xml:space="preserve">Exhibit 24.1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0" w:after="0"/>
        <w:jc w:val="center"/>
        <w:rPr>
          <w:rFonts w:ascii="Times New Roman" w:hAnsi="Times New Roman"/>
          <w:sz w:val="20"/>
        </w:rPr>
      </w:pPr>
      <w:r>
        <w:rPr>
          <w:rFonts w:ascii="Times New Roman" w:hAnsi="Times New Roman"/>
          <w:sz w:val="20"/>
        </w:rPr>
        <w:t xml:space="preserve">(Registration Statements on Form S-8) </w:t>
      </w:r>
    </w:p>
    <w:p>
      <w:pPr>
        <w:pStyle w:val="TextBody"/>
        <w:bidi w:val="0"/>
        <w:spacing w:before="240" w:after="0"/>
        <w:jc w:val="left"/>
        <w:rPr>
          <w:rFonts w:ascii="Times New Roman" w:hAnsi="Times New Roman"/>
          <w:sz w:val="20"/>
        </w:rPr>
      </w:pPr>
      <w:r>
        <w:rPr>
          <w:rFonts w:ascii="Times New Roman" w:hAnsi="Times New Roman"/>
          <w:sz w:val="20"/>
        </w:rPr>
        <w:t xml:space="preserve">Each of the undersigned directors of ManpowerGroup Inc. (the “Company”) hereby constitutes and appoints Michelle S. Nettles and Dale Johnson, and each of them, the undersigned’s true and lawful attorney-in-fact, with full power of substitution and resubstitution, for the undersigned and in the undersigned’s name, place and stead to sign for the undersigned and in the undersigned’s name in the capacity as a director of the Company an amendment to each of the Company’s Registration Statements on Form S-8 relating to the following equity compensation plans of the Company: Manpower 1990 Employee Stock Purchase Plan and 2003 Equity Incentive Plan of Manpower Inc.,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have each executed this Power of Attorney, on one or more counterparts, as of the 7th day of August,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6"/>
        <w:gridCol w:w="102"/>
        <w:gridCol w:w="408"/>
        <w:gridCol w:w="102"/>
        <w:gridCol w:w="4797"/>
      </w:tblGrid>
      <w:tr>
        <w:trPr/>
        <w:tc>
          <w:tcPr>
            <w:tcW w:w="479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4796"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797" w:type="dxa"/>
            <w:tcBorders>
              <w:bottom w:val="single" w:sz="2" w:space="0" w:color="000000"/>
            </w:tcBorders>
            <w:tcMar>
              <w:bottom w:w="28" w:type="dxa"/>
            </w:tcMar>
          </w:tcPr>
          <w:p>
            <w:pPr>
              <w:pStyle w:val="TableContents"/>
              <w:bidi w:val="0"/>
              <w:spacing w:before="0" w:after="283"/>
              <w:jc w:val="left"/>
              <w:rPr/>
            </w:pPr>
            <w:r>
              <w:rPr/>
              <w:t>/s/ John F. Ferraro</w:t>
            </w:r>
          </w:p>
        </w:tc>
      </w:tr>
      <w:tr>
        <w:trPr/>
        <w:tc>
          <w:tcPr>
            <w:tcW w:w="4796" w:type="dxa"/>
            <w:tcBorders/>
          </w:tcPr>
          <w:p>
            <w:pPr>
              <w:pStyle w:val="TableContents"/>
              <w:bidi w:val="0"/>
              <w:spacing w:before="0" w:after="283"/>
              <w:jc w:val="left"/>
              <w:rPr/>
            </w:pPr>
            <w:r>
              <w:rPr/>
              <w:t>Jean-Philippe Courtois</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John F. Ferraro</w:t>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bottom w:val="single" w:sz="2" w:space="0" w:color="000000"/>
            </w:tcBorders>
            <w:tcMar>
              <w:bottom w:w="28" w:type="dxa"/>
            </w:tcMar>
          </w:tcPr>
          <w:p>
            <w:pPr>
              <w:pStyle w:val="TableContents"/>
              <w:bidi w:val="0"/>
              <w:spacing w:before="0" w:after="283"/>
              <w:jc w:val="left"/>
              <w:rPr/>
            </w:pPr>
            <w:r>
              <w:rPr/>
              <w:t>/s/ William P. Gipson</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797" w:type="dxa"/>
            <w:tcBorders>
              <w:bottom w:val="single" w:sz="2" w:space="0" w:color="000000"/>
            </w:tcBorders>
            <w:tcMar>
              <w:bottom w:w="28" w:type="dxa"/>
            </w:tcMar>
          </w:tcPr>
          <w:p>
            <w:pPr>
              <w:pStyle w:val="TableContents"/>
              <w:bidi w:val="0"/>
              <w:spacing w:before="0" w:after="283"/>
              <w:jc w:val="left"/>
              <w:rPr/>
            </w:pPr>
            <w:r>
              <w:rPr/>
              <w:t>/s/ Julie M. Howard</w:t>
            </w:r>
          </w:p>
        </w:tc>
      </w:tr>
      <w:tr>
        <w:trPr/>
        <w:tc>
          <w:tcPr>
            <w:tcW w:w="4796" w:type="dxa"/>
            <w:tcBorders/>
          </w:tcPr>
          <w:p>
            <w:pPr>
              <w:pStyle w:val="TableContents"/>
              <w:bidi w:val="0"/>
              <w:spacing w:before="0" w:after="283"/>
              <w:jc w:val="left"/>
              <w:rPr/>
            </w:pPr>
            <w:r>
              <w:rPr/>
              <w:t>William P. Gipson</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Julie M. Howard</w:t>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bottom w:val="single" w:sz="2" w:space="0" w:color="000000"/>
            </w:tcBorders>
            <w:tcMar>
              <w:bottom w:w="28" w:type="dxa"/>
            </w:tcMar>
          </w:tcPr>
          <w:p>
            <w:pPr>
              <w:pStyle w:val="TableContents"/>
              <w:bidi w:val="0"/>
              <w:spacing w:before="0" w:after="283"/>
              <w:jc w:val="left"/>
              <w:rPr/>
            </w:pPr>
            <w:r>
              <w:rPr/>
              <w:t>/s/ Ulice Payne, Jr.</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797"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796" w:type="dxa"/>
            <w:tcBorders/>
          </w:tcPr>
          <w:p>
            <w:pPr>
              <w:pStyle w:val="TableContents"/>
              <w:bidi w:val="0"/>
              <w:spacing w:before="0" w:after="283"/>
              <w:jc w:val="left"/>
              <w:rPr/>
            </w:pPr>
            <w:r>
              <w:rPr/>
              <w:t>Ulice Payne, Jr.</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Muriel Pénicaud</w:t>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bottom w:val="single" w:sz="2" w:space="0" w:color="000000"/>
            </w:tcBorders>
            <w:tcMar>
              <w:bottom w:w="28" w:type="dxa"/>
            </w:tcMar>
          </w:tcPr>
          <w:p>
            <w:pPr>
              <w:pStyle w:val="TableContents"/>
              <w:bidi w:val="0"/>
              <w:spacing w:before="0" w:after="283"/>
              <w:jc w:val="left"/>
              <w:rPr/>
            </w:pPr>
            <w:r>
              <w:rPr/>
              <w:t>/s/ Jonas Prising</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797" w:type="dxa"/>
            <w:tcBorders>
              <w:bottom w:val="single" w:sz="2" w:space="0" w:color="000000"/>
            </w:tcBorders>
            <w:tcMar>
              <w:bottom w:w="28" w:type="dxa"/>
            </w:tcMar>
          </w:tcPr>
          <w:p>
            <w:pPr>
              <w:pStyle w:val="TableContents"/>
              <w:bidi w:val="0"/>
              <w:spacing w:before="0" w:after="283"/>
              <w:jc w:val="left"/>
              <w:rPr/>
            </w:pPr>
            <w:r>
              <w:rPr/>
              <w:t>/s/ Paul Read</w:t>
            </w:r>
          </w:p>
        </w:tc>
      </w:tr>
      <w:tr>
        <w:trPr/>
        <w:tc>
          <w:tcPr>
            <w:tcW w:w="4796" w:type="dxa"/>
            <w:tcBorders/>
          </w:tcPr>
          <w:p>
            <w:pPr>
              <w:pStyle w:val="TableContents"/>
              <w:bidi w:val="0"/>
              <w:spacing w:before="0" w:after="283"/>
              <w:jc w:val="left"/>
              <w:rPr/>
            </w:pPr>
            <w:r>
              <w:rPr/>
              <w:t>Jonas Prising</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Paul Read</w:t>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bottom w:val="single" w:sz="2" w:space="0" w:color="000000"/>
            </w:tcBorders>
            <w:tcMar>
              <w:bottom w:w="28" w:type="dxa"/>
            </w:tcMar>
          </w:tcPr>
          <w:p>
            <w:pPr>
              <w:pStyle w:val="TableContents"/>
              <w:bidi w:val="0"/>
              <w:spacing w:before="0" w:after="283"/>
              <w:jc w:val="left"/>
              <w:rPr/>
            </w:pPr>
            <w:r>
              <w:rPr/>
              <w:t>/s/ Elizabeth P. Sartain</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797" w:type="dxa"/>
            <w:tcBorders>
              <w:bottom w:val="single" w:sz="2" w:space="0" w:color="000000"/>
            </w:tcBorders>
            <w:tcMar>
              <w:bottom w:w="28" w:type="dxa"/>
            </w:tcMar>
          </w:tcPr>
          <w:p>
            <w:pPr>
              <w:pStyle w:val="TableContents"/>
              <w:bidi w:val="0"/>
              <w:spacing w:before="0" w:after="283"/>
              <w:jc w:val="left"/>
              <w:rPr/>
            </w:pPr>
            <w:r>
              <w:rPr/>
              <w:t>/s/ Michael J. Van Handel</w:t>
            </w:r>
          </w:p>
        </w:tc>
      </w:tr>
      <w:tr>
        <w:trPr/>
        <w:tc>
          <w:tcPr>
            <w:tcW w:w="4796" w:type="dxa"/>
            <w:tcBorders/>
          </w:tcPr>
          <w:p>
            <w:pPr>
              <w:pStyle w:val="TableContents"/>
              <w:bidi w:val="0"/>
              <w:spacing w:before="0" w:after="283"/>
              <w:jc w:val="left"/>
              <w:rPr/>
            </w:pPr>
            <w:r>
              <w:rPr/>
              <w:t>Elizabeth P. Sartain</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Michael J. Van Handel</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971</Words>
  <Characters>5346</Characters>
  <CharactersWithSpaces>6332</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EX-24.1</dc:title>
</cp:coreProperties>
</file>