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6" w:lineRule="exact"/>
        <w:rPr>
          <w:sz w:val="24"/>
          <w:szCs w:val="24"/>
          <w:color w:val="auto"/>
        </w:rPr>
      </w:pPr>
    </w:p>
    <w:p>
      <w:pPr>
        <w:jc w:val="right"/>
        <w:ind w:left="960" w:right="2619"/>
        <w:spacing w:after="0" w:line="235" w:lineRule="auto"/>
        <w:rPr>
          <w:sz w:val="20"/>
          <w:szCs w:val="20"/>
          <w:color w:val="auto"/>
        </w:rPr>
      </w:pPr>
      <w:r>
        <w:rPr>
          <w:rFonts w:ascii="Courier New" w:cs="Courier New" w:eastAsia="Courier New" w:hAnsi="Courier New"/>
          <w:sz w:val="18"/>
          <w:szCs w:val="18"/>
          <w:color w:val="auto"/>
        </w:rPr>
        <w:t>Date of Report (Date of earliest event reported): June 25, 1999 --------------</w:t>
      </w:r>
    </w:p>
    <w:p>
      <w:pPr>
        <w:spacing w:after="0" w:line="200" w:lineRule="exact"/>
        <w:rPr>
          <w:sz w:val="24"/>
          <w:szCs w:val="24"/>
          <w:color w:val="auto"/>
        </w:rPr>
      </w:pPr>
    </w:p>
    <w:p>
      <w:pPr>
        <w:spacing w:after="0" w:line="205"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MANPOWER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jurisidiction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1-10686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39-1672779</w:t>
      </w:r>
    </w:p>
    <w:p>
      <w:pPr>
        <w:ind w:left="4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640"/>
            <w:col w:w="2860" w:space="720"/>
            <w:col w:w="293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5301 NORTH IRONWOOD ROAD</w:t>
      </w:r>
    </w:p>
    <w:p>
      <w:pPr>
        <w:jc w:val="center"/>
        <w:ind w:right="1759"/>
        <w:spacing w:after="0" w:line="238" w:lineRule="auto"/>
        <w:rPr>
          <w:sz w:val="20"/>
          <w:szCs w:val="20"/>
          <w:color w:val="auto"/>
        </w:rPr>
      </w:pPr>
      <w:r>
        <w:rPr>
          <w:rFonts w:ascii="Courier New" w:cs="Courier New" w:eastAsia="Courier New" w:hAnsi="Courier New"/>
          <w:sz w:val="18"/>
          <w:szCs w:val="18"/>
          <w:color w:val="auto"/>
        </w:rPr>
        <w:t>MILWAUKEE, WISCONSIN 53217</w:t>
      </w:r>
    </w:p>
    <w:p>
      <w:pPr>
        <w:jc w:val="center"/>
        <w:ind w:right="175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code:(414) 961-1000</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Manpower Inc. (the "Company") currently has in place a share repurchase program which permits the purchase of up to 15 million shares of its common stock, $0.01 par value, of which 8.2 million shares remained available for purchase as of the date of this Current Report. From April 1, 1999 through June 25, 1999, the Company repurchased approximately 2.5 million shares of its common stock for approximately $58.1 million under its shares repurchase program. The Company funded these repurchases through borrowings under its unsecured revolving credit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MANPOWER INC.</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J. Van Handel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J. Van Handel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 Chief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Officer, Treasurer</w:t>
      </w:r>
    </w:p>
    <w:p>
      <w:pPr>
        <w:spacing w:after="0" w:line="238" w:lineRule="auto"/>
        <w:rPr>
          <w:sz w:val="20"/>
          <w:szCs w:val="20"/>
          <w:color w:val="auto"/>
        </w:rPr>
      </w:pPr>
      <w:r>
        <w:rPr>
          <w:rFonts w:ascii="Courier New" w:cs="Courier New" w:eastAsia="Courier New" w:hAnsi="Courier New"/>
          <w:sz w:val="18"/>
          <w:szCs w:val="18"/>
          <w:color w:val="auto"/>
        </w:rPr>
        <w:t>and Secretary</w:t>
      </w:r>
    </w:p>
    <w:sectPr>
      <w:pgSz w:w="11900" w:h="16838" w:orient="portrait"/>
      <w:cols w:equalWidth="0" w:num="3">
        <w:col w:w="540" w:space="200"/>
        <w:col w:w="3820" w:space="720"/>
        <w:col w:w="493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2020-02-22T12:40:44Z</dcterms:created>
  <dcterms:modified xsi:type="dcterms:W3CDTF">2020-02-22T12:40:44Z</dcterms:modified>
</cp:coreProperties>
</file>