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00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Nettles Michelle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05/08/2020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ManpowerGroup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MAN</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007"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MANPOWERGROUP INC.</w:t>
            </w: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 MANPOWER PLACE</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1800" w:type="dxa"/>
            <w:vAlign w:val="bottom"/>
            <w:gridSpan w:val="2"/>
          </w:tcPr>
          <w:p>
            <w:pPr>
              <w:ind w:left="40"/>
              <w:spacing w:after="0"/>
              <w:rPr>
                <w:sz w:val="20"/>
                <w:szCs w:val="20"/>
                <w:color w:val="auto"/>
              </w:rPr>
            </w:pPr>
            <w:r>
              <w:rPr>
                <w:rFonts w:ascii="Arial" w:cs="Arial" w:eastAsia="Arial" w:hAnsi="Arial"/>
                <w:sz w:val="20"/>
                <w:szCs w:val="20"/>
                <w:color w:val="0000FF"/>
              </w:rPr>
              <w:t>MILWAUKEE WI</w:t>
            </w:r>
          </w:p>
        </w:tc>
        <w:tc>
          <w:tcPr>
            <w:tcW w:w="1300" w:type="dxa"/>
            <w:vAlign w:val="bottom"/>
          </w:tcPr>
          <w:p>
            <w:pPr>
              <w:jc w:val="right"/>
              <w:ind w:right="354"/>
              <w:spacing w:after="0"/>
              <w:rPr>
                <w:sz w:val="20"/>
                <w:szCs w:val="20"/>
                <w:color w:val="auto"/>
              </w:rPr>
            </w:pPr>
            <w:r>
              <w:rPr>
                <w:rFonts w:ascii="Arial" w:cs="Arial" w:eastAsia="Arial" w:hAnsi="Arial"/>
                <w:sz w:val="20"/>
                <w:szCs w:val="20"/>
                <w:color w:val="0000FF"/>
              </w:rPr>
              <w:t>53212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People &amp; Culture</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007"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668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66827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4"/>
              <w:spacing w:after="0"/>
              <w:rPr>
                <w:sz w:val="20"/>
                <w:szCs w:val="20"/>
                <w:color w:val="auto"/>
              </w:rPr>
            </w:pPr>
            <w:r>
              <w:rPr>
                <w:rFonts w:ascii="Arial" w:cs="Arial" w:eastAsia="Arial" w:hAnsi="Arial"/>
                <w:sz w:val="20"/>
                <w:szCs w:val="20"/>
                <w:color w:val="0000FF"/>
                <w:w w:val="87"/>
              </w:rPr>
              <w:t>2,443</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(2)</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12,216</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Stock Units</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3"/>
                <w:szCs w:val="13"/>
                <w:color w:val="008000"/>
                <w:w w:val="87"/>
              </w:rPr>
              <w:t>(3)</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4"/>
              <w:spacing w:after="0"/>
              <w:rPr>
                <w:sz w:val="20"/>
                <w:szCs w:val="20"/>
                <w:color w:val="auto"/>
              </w:rPr>
            </w:pPr>
            <w:r>
              <w:rPr>
                <w:rFonts w:ascii="Arial" w:cs="Arial" w:eastAsia="Arial" w:hAnsi="Arial"/>
                <w:sz w:val="20"/>
                <w:szCs w:val="20"/>
                <w:color w:val="0000FF"/>
                <w:w w:val="87"/>
              </w:rPr>
              <w:t>2,158</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0.00</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(4)</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08/14/2029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11,254</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83.84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right"/>
              <w:ind w:right="351"/>
              <w:spacing w:after="0"/>
              <w:rPr>
                <w:sz w:val="20"/>
                <w:szCs w:val="20"/>
                <w:color w:val="auto"/>
              </w:rPr>
            </w:pPr>
            <w:r>
              <w:rPr>
                <w:rFonts w:ascii="Arial" w:cs="Arial" w:eastAsia="Arial" w:hAnsi="Arial"/>
                <w:sz w:val="13"/>
                <w:szCs w:val="13"/>
                <w:color w:val="008000"/>
              </w:rPr>
              <w:t>(5)</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02/14/2020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4"/>
              <w:spacing w:after="0"/>
              <w:rPr>
                <w:sz w:val="20"/>
                <w:szCs w:val="20"/>
                <w:color w:val="auto"/>
              </w:rPr>
            </w:pPr>
            <w:r>
              <w:rPr>
                <w:rFonts w:ascii="Arial" w:cs="Arial" w:eastAsia="Arial" w:hAnsi="Arial"/>
                <w:sz w:val="20"/>
                <w:szCs w:val="20"/>
                <w:color w:val="0000FF"/>
                <w:w w:val="88"/>
              </w:rPr>
              <w:t>11,928</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92.7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-1390015</wp:posOffset>
            </wp:positionV>
            <wp:extent cx="6927850" cy="123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123888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will vest 100% on August 14, 2022 and will be settled in shares of ManpowerGroup common stock on a 1 for 1 basis upon vesting.</w:t>
      </w:r>
    </w:p>
    <w:p>
      <w:pPr>
        <w:spacing w:after="0" w:line="52" w:lineRule="exact"/>
        <w:rPr>
          <w:rFonts w:ascii="Arial" w:cs="Arial" w:eastAsia="Arial" w:hAnsi="Arial"/>
          <w:sz w:val="15"/>
          <w:szCs w:val="15"/>
          <w:color w:val="008000"/>
        </w:rPr>
      </w:pPr>
    </w:p>
    <w:p>
      <w:pPr>
        <w:ind w:left="40" w:right="3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will vest 25% on each 8/14/2020, 8/14/2021, 8/14/2022, and 8/14/2023 and will be settled in shares of ManpowerGroup common stock on a 1 for 1 basis upon vesting.</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restricted stock units will vest 100% on February 14, 2023 and will be settled in shares of ManpowerGroup common stock on a 1 for 1 basis upon vesting.</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options will become exercisable on each of 8/14/2020, 8/14/2021, 8/14/2022, and 8/14/2023.</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25% of the options will become exercisable on each of 2/14/2021, 2/14/2022, 2/14/2023, and 2/14/2024.</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Michelle Nettles</w:t>
            </w:r>
          </w:p>
        </w:tc>
        <w:tc>
          <w:tcPr>
            <w:tcW w:w="900" w:type="dxa"/>
            <w:vAlign w:val="bottom"/>
          </w:tcPr>
          <w:p>
            <w:pPr>
              <w:spacing w:after="0"/>
              <w:rPr>
                <w:sz w:val="20"/>
                <w:szCs w:val="20"/>
                <w:color w:val="auto"/>
              </w:rPr>
            </w:pPr>
            <w:r>
              <w:rPr>
                <w:rFonts w:ascii="Arial" w:cs="Arial" w:eastAsia="Arial" w:hAnsi="Arial"/>
                <w:sz w:val="20"/>
                <w:szCs w:val="20"/>
                <w:color w:val="0000FF"/>
                <w:w w:val="87"/>
              </w:rPr>
              <w:t>05/10/2020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0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Forms 3, 4 and 5 and 144</w:t>
      </w:r>
    </w:p>
    <w:p>
      <w:pPr>
        <w:spacing w:after="0" w:line="230" w:lineRule="exact"/>
        <w:rPr>
          <w:sz w:val="20"/>
          <w:szCs w:val="20"/>
          <w:color w:val="auto"/>
        </w:rPr>
      </w:pPr>
    </w:p>
    <w:p>
      <w:pPr>
        <w:ind w:right="1300"/>
        <w:spacing w:after="0" w:line="236" w:lineRule="auto"/>
        <w:rPr>
          <w:sz w:val="20"/>
          <w:szCs w:val="20"/>
          <w:color w:val="auto"/>
        </w:rPr>
      </w:pPr>
      <w:r>
        <w:rPr>
          <w:rFonts w:ascii="Courier New" w:cs="Courier New" w:eastAsia="Courier New" w:hAnsi="Courier New"/>
          <w:sz w:val="20"/>
          <w:szCs w:val="20"/>
          <w:color w:val="auto"/>
        </w:rPr>
        <w:t>Know all by these present, that the undersigned constitutes and appoints each of Jonas Prising, John T. McGinnis and Richard Buchband, signing singly, his true and lawful attorney-in-fact to:</w:t>
      </w:r>
    </w:p>
    <w:p>
      <w:pPr>
        <w:spacing w:after="0" w:line="232"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and the rules</w:t>
      </w: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thereunder;</w:t>
      </w:r>
    </w:p>
    <w:p>
      <w:pPr>
        <w:spacing w:after="0" w:line="230" w:lineRule="exact"/>
        <w:rPr>
          <w:rFonts w:ascii="Courier New" w:cs="Courier New" w:eastAsia="Courier New" w:hAnsi="Courier New"/>
          <w:sz w:val="20"/>
          <w:szCs w:val="20"/>
          <w:color w:val="auto"/>
        </w:rPr>
      </w:pPr>
    </w:p>
    <w:p>
      <w:pPr>
        <w:ind w:right="9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notices on Form 144 in accordance with Rule 144 under the Securities Act of 1933;</w:t>
      </w:r>
    </w:p>
    <w:p>
      <w:pPr>
        <w:spacing w:after="0" w:line="229" w:lineRule="exact"/>
        <w:rPr>
          <w:rFonts w:ascii="Courier New" w:cs="Courier New" w:eastAsia="Courier New" w:hAnsi="Courier New"/>
          <w:sz w:val="20"/>
          <w:szCs w:val="20"/>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the execution of any such Forms 3, 4</w:t>
      </w:r>
    </w:p>
    <w:p>
      <w:pPr>
        <w:spacing w:after="0" w:line="4" w:lineRule="exact"/>
        <w:rPr>
          <w:rFonts w:ascii="Courier New" w:cs="Courier New" w:eastAsia="Courier New" w:hAnsi="Courier New"/>
          <w:sz w:val="20"/>
          <w:szCs w:val="20"/>
          <w:color w:val="auto"/>
        </w:rPr>
      </w:pPr>
    </w:p>
    <w:p>
      <w:pPr>
        <w:ind w:right="15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or 5 or Form 144 and the timely filing of such forms with the United States Securities and Exchange Commission, any stock exchange or other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32"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00" w:lineRule="exact"/>
        <w:rPr>
          <w:sz w:val="20"/>
          <w:szCs w:val="20"/>
          <w:color w:val="auto"/>
        </w:rPr>
      </w:pPr>
    </w:p>
    <w:p>
      <w:pPr>
        <w:spacing w:after="0" w:line="239"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10th day of May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560"/>
        <w:spacing w:after="0"/>
        <w:rPr>
          <w:sz w:val="20"/>
          <w:szCs w:val="20"/>
          <w:color w:val="auto"/>
        </w:rPr>
      </w:pPr>
      <w:r>
        <w:rPr>
          <w:rFonts w:ascii="Courier New" w:cs="Courier New" w:eastAsia="Courier New" w:hAnsi="Courier New"/>
          <w:sz w:val="20"/>
          <w:szCs w:val="20"/>
          <w:color w:val="auto"/>
        </w:rPr>
        <w:t>/s/ Michelle Nettles</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85150" TargetMode="External"/><Relationship Id="rId11"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2020-05-14T15:44:32Z</dcterms:created>
  <dcterms:modified xsi:type="dcterms:W3CDTF">2020-05-14T15:44:32Z</dcterms:modified>
</cp:coreProperties>
</file>