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April 17, 2025</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0"/>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282"/>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0"/>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9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165"/>
        </w:trPr>
        <w:tc>
          <w:tcPr>
            <w:tcW w:w="37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r>
      <w:tr>
        <w:trPr>
          <w:trHeight w:val="161"/>
        </w:trPr>
        <w:tc>
          <w:tcPr>
            <w:tcW w:w="3740" w:type="dxa"/>
            <w:vAlign w:val="bottom"/>
            <w:tcBorders>
              <w:left w:val="single" w:sz="8" w:color="auto"/>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7"/>
              </w:rPr>
              <w:t>Trading Symbol(s)</w:t>
            </w:r>
          </w:p>
        </w:tc>
        <w:tc>
          <w:tcPr>
            <w:tcW w:w="3760" w:type="dxa"/>
            <w:vAlign w:val="bottom"/>
            <w:tcBorders>
              <w:bottom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65"/>
        </w:trPr>
        <w:tc>
          <w:tcPr>
            <w:tcW w:w="3740" w:type="dxa"/>
            <w:vAlign w:val="bottom"/>
            <w:tcBorders>
              <w:left w:val="single" w:sz="8" w:color="auto"/>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MAN</w:t>
            </w:r>
          </w:p>
        </w:tc>
        <w:tc>
          <w:tcPr>
            <w:tcW w:w="37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161"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633095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4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On April 17, 2025, we issued a press release announcing our results of operations for the three months ended March 31, 2025 and 2024. A copy of the press release is attached hereto as Exhibit 99.1 and is incorporated herein by reference.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 Attached hereto as Exhibit 99.3 is our Operating Unit Results since January 1,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19"/>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6"/>
        </w:trPr>
        <w:tc>
          <w:tcPr>
            <w:tcW w:w="20" w:type="dxa"/>
            <w:vAlign w:val="bottom"/>
          </w:tcPr>
          <w:p>
            <w:pPr>
              <w:spacing w:after="0"/>
              <w:rPr>
                <w:sz w:val="12"/>
                <w:szCs w:val="12"/>
                <w:color w:val="auto"/>
              </w:rPr>
            </w:pPr>
          </w:p>
        </w:tc>
        <w:tc>
          <w:tcPr>
            <w:tcW w:w="78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80" w:type="dxa"/>
            <w:vAlign w:val="bottom"/>
            <w:gridSpan w:val="4"/>
          </w:tcPr>
          <w:p>
            <w:pPr>
              <w:spacing w:after="0" w:line="145" w:lineRule="exact"/>
              <w:rPr>
                <w:sz w:val="20"/>
                <w:szCs w:val="20"/>
                <w:color w:val="auto"/>
              </w:rPr>
            </w:pPr>
            <w:r>
              <w:rPr>
                <w:rFonts w:ascii="Times New Roman" w:cs="Times New Roman" w:eastAsia="Times New Roman" w:hAnsi="Times New Roman"/>
                <w:sz w:val="16"/>
                <w:szCs w:val="16"/>
                <w:color w:val="0000FF"/>
              </w:rPr>
              <w:t>Press Release dated April 17, 2025</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8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Presentation materials for April 17, 2025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99.3</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8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Operating Unit Results reflecting the recast segment results</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760" w:type="dxa"/>
            <w:vAlign w:val="bottom"/>
            <w:tcBorders>
              <w:right w:val="single" w:sz="8" w:color="0000EE"/>
            </w:tcBorders>
            <w:gridSpan w:val="3"/>
            <w:shd w:val="clear" w:color="auto" w:fill="0000FF"/>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05"/>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33"/>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39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Dated:April 17, 2025</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56"/>
        </w:trPr>
        <w:tc>
          <w:tcPr>
            <w:tcW w:w="720" w:type="dxa"/>
            <w:vAlign w:val="bottom"/>
          </w:tcPr>
          <w:p>
            <w:pPr>
              <w:spacing w:after="0"/>
              <w:rPr>
                <w:sz w:val="13"/>
                <w:szCs w:val="13"/>
                <w:color w:val="auto"/>
              </w:rPr>
            </w:pPr>
          </w:p>
        </w:tc>
        <w:tc>
          <w:tcPr>
            <w:tcW w:w="4500" w:type="dxa"/>
            <w:vAlign w:val="bottom"/>
            <w:tcBorders>
              <w:top w:val="single" w:sz="8" w:color="auto"/>
            </w:tcBorders>
          </w:tcPr>
          <w:p>
            <w:pPr>
              <w:spacing w:after="0"/>
              <w:rPr>
                <w:sz w:val="13"/>
                <w:szCs w:val="13"/>
                <w:color w:val="auto"/>
              </w:rPr>
            </w:pPr>
          </w:p>
        </w:tc>
        <w:tc>
          <w:tcPr>
            <w:tcW w:w="860" w:type="dxa"/>
            <w:vAlign w:val="bottom"/>
          </w:tcPr>
          <w:p>
            <w:pPr>
              <w:ind w:left="280"/>
              <w:spacing w:after="0" w:line="156"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3"/>
                <w:szCs w:val="13"/>
                <w:color w:val="auto"/>
              </w:rPr>
            </w:pPr>
          </w:p>
        </w:tc>
        <w:tc>
          <w:tcPr>
            <w:tcW w:w="50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6"/>
                <w:szCs w:val="16"/>
                <w:color w:val="auto"/>
              </w:rPr>
              <w:t>John T. McGinnis</w:t>
            </w:r>
          </w:p>
        </w:tc>
      </w:tr>
      <w:tr>
        <w:trPr>
          <w:trHeight w:val="189"/>
        </w:trPr>
        <w:tc>
          <w:tcPr>
            <w:tcW w:w="7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44"/>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
        <w:spacing w:after="0"/>
        <w:tabs>
          <w:tab w:leader="none" w:pos="6765"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5"/>
          <w:szCs w:val="15"/>
          <w:b w:val="1"/>
          <w:bCs w:val="1"/>
          <w:color w:val="auto"/>
        </w:rPr>
        <w:t>Contact:</w:t>
      </w:r>
    </w:p>
    <w:p>
      <w:pPr>
        <w:spacing w:after="0" w:line="192" w:lineRule="exact"/>
        <w:rPr>
          <w:sz w:val="20"/>
          <w:szCs w:val="20"/>
          <w:color w:val="auto"/>
        </w:rPr>
      </w:pPr>
    </w:p>
    <w:p>
      <w:pPr>
        <w:ind w:left="6785"/>
        <w:spacing w:after="0"/>
        <w:rPr>
          <w:sz w:val="20"/>
          <w:szCs w:val="20"/>
          <w:color w:val="auto"/>
        </w:rPr>
      </w:pPr>
      <w:r>
        <w:rPr>
          <w:rFonts w:ascii="Arial" w:cs="Arial" w:eastAsia="Arial" w:hAnsi="Arial"/>
          <w:sz w:val="15"/>
          <w:szCs w:val="15"/>
          <w:color w:val="auto"/>
        </w:rPr>
        <w:t>Haley Jones</w:t>
      </w:r>
    </w:p>
    <w:p>
      <w:pPr>
        <w:spacing w:after="0" w:line="25" w:lineRule="exact"/>
        <w:rPr>
          <w:sz w:val="20"/>
          <w:szCs w:val="20"/>
          <w:color w:val="auto"/>
        </w:rPr>
      </w:pPr>
    </w:p>
    <w:p>
      <w:pPr>
        <w:ind w:left="6785"/>
        <w:spacing w:after="0"/>
        <w:rPr>
          <w:sz w:val="20"/>
          <w:szCs w:val="20"/>
          <w:color w:val="auto"/>
        </w:rPr>
      </w:pPr>
      <w:r>
        <w:rPr>
          <w:rFonts w:ascii="Arial" w:cs="Arial" w:eastAsia="Arial" w:hAnsi="Arial"/>
          <w:sz w:val="15"/>
          <w:szCs w:val="15"/>
          <w:color w:val="auto"/>
        </w:rPr>
        <w:t>+1.414.906.6804</w:t>
      </w:r>
    </w:p>
    <w:p>
      <w:pPr>
        <w:spacing w:after="0" w:line="17" w:lineRule="exact"/>
        <w:rPr>
          <w:sz w:val="20"/>
          <w:szCs w:val="20"/>
          <w:color w:val="auto"/>
        </w:rPr>
      </w:pPr>
    </w:p>
    <w:p>
      <w:pPr>
        <w:ind w:left="6785"/>
        <w:spacing w:after="0"/>
        <w:rPr>
          <w:sz w:val="20"/>
          <w:szCs w:val="20"/>
          <w:color w:val="auto"/>
        </w:rPr>
      </w:pPr>
      <w:r>
        <w:rPr>
          <w:rFonts w:ascii="Arial" w:cs="Arial" w:eastAsia="Arial" w:hAnsi="Arial"/>
          <w:sz w:val="15"/>
          <w:szCs w:val="15"/>
          <w:u w:val="single" w:color="auto"/>
          <w:color w:val="0000FF"/>
        </w:rPr>
        <w:t>haley.jones@manpowergroup.com</w:t>
      </w:r>
    </w:p>
    <w:p>
      <w:pPr>
        <w:spacing w:after="0" w:line="229"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Quarter 2025 Results</w:t>
      </w:r>
    </w:p>
    <w:p>
      <w:pPr>
        <w:spacing w:after="0" w:line="41" w:lineRule="exact"/>
        <w:rPr>
          <w:sz w:val="20"/>
          <w:szCs w:val="20"/>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$4.1 billion (-7% as reported, -5% constant currency (CC), -2% organic CC)</w:t>
      </w:r>
    </w:p>
    <w:p>
      <w:pPr>
        <w:spacing w:after="0" w:line="83"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Latin America and Asia Pacific experienced good demand while Europe and North America continued to operate in a challenging environment during the quarter</w:t>
      </w:r>
    </w:p>
    <w:p>
      <w:pPr>
        <w:spacing w:after="0" w:line="29" w:lineRule="exact"/>
        <w:rPr>
          <w:rFonts w:ascii="Times New Roman" w:cs="Times New Roman" w:eastAsia="Times New Roman" w:hAnsi="Times New Roman"/>
          <w:sz w:val="17"/>
          <w:szCs w:val="17"/>
          <w:color w:val="auto"/>
        </w:rPr>
      </w:pPr>
    </w:p>
    <w:p>
      <w:pPr>
        <w:ind w:left="1125"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17.1% reflects solid staffing margins across most major markets and slightly weaker permanent recruitment activity</w:t>
      </w:r>
    </w:p>
    <w:p>
      <w:pPr>
        <w:spacing w:after="0" w:line="2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SG&amp;A down year over year with additional restructuring actions taken in the quarter</w:t>
      </w:r>
    </w:p>
    <w:p>
      <w:pPr>
        <w:spacing w:after="0" w:line="9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$25 million of common stock repurchased during the quarter</w:t>
      </w:r>
    </w:p>
    <w:p>
      <w:pPr>
        <w:spacing w:after="0" w:line="192" w:lineRule="exact"/>
        <w:rPr>
          <w:sz w:val="20"/>
          <w:szCs w:val="20"/>
          <w:color w:val="auto"/>
        </w:rPr>
      </w:pPr>
    </w:p>
    <w:p>
      <w:pPr>
        <w:jc w:val="both"/>
        <w:ind w:left="5"/>
        <w:spacing w:after="0" w:line="239" w:lineRule="auto"/>
        <w:rPr>
          <w:sz w:val="20"/>
          <w:szCs w:val="20"/>
          <w:color w:val="auto"/>
        </w:rPr>
      </w:pPr>
      <w:r>
        <w:rPr>
          <w:rFonts w:ascii="Arial" w:cs="Arial" w:eastAsia="Arial" w:hAnsi="Arial"/>
          <w:sz w:val="17"/>
          <w:szCs w:val="17"/>
          <w:b w:val="1"/>
          <w:bCs w:val="1"/>
          <w:color w:val="auto"/>
        </w:rPr>
        <w:t xml:space="preserve">MILWAUKEE, April 17, 2025 – </w:t>
      </w:r>
      <w:r>
        <w:rPr>
          <w:rFonts w:ascii="Arial" w:cs="Arial" w:eastAsia="Arial" w:hAnsi="Arial"/>
          <w:sz w:val="17"/>
          <w:szCs w:val="17"/>
          <w:color w:val="auto"/>
        </w:rPr>
        <w:t>ManpowerGroup (NYSE: MAN) today reported net earnings of $0.12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2025 compared to net earnings of $0.81 per diluted share in the prior year period. Net earnings in the quarter were $5.6 million compared to net earnings of $39.7 million a year earlier. Revenues for the first quarter were $4.1 billion, a 7% decrease from the prior year period.</w:t>
      </w:r>
    </w:p>
    <w:p>
      <w:pPr>
        <w:spacing w:after="0" w:line="2" w:lineRule="exact"/>
        <w:rPr>
          <w:sz w:val="20"/>
          <w:szCs w:val="20"/>
          <w:color w:val="auto"/>
        </w:rPr>
      </w:pPr>
    </w:p>
    <w:p>
      <w:pPr>
        <w:ind w:left="5" w:right="20" w:firstLine="751"/>
        <w:spacing w:after="0" w:line="218" w:lineRule="auto"/>
        <w:rPr>
          <w:sz w:val="20"/>
          <w:szCs w:val="20"/>
          <w:color w:val="auto"/>
        </w:rPr>
      </w:pPr>
      <w:r>
        <w:rPr>
          <w:rFonts w:ascii="Arial" w:cs="Arial" w:eastAsia="Arial" w:hAnsi="Arial"/>
          <w:sz w:val="17"/>
          <w:szCs w:val="17"/>
          <w:color w:val="auto"/>
        </w:rPr>
        <w:t>The current year quarter included restructuring costs and higher income tax charges. The tax charges resulted from legislation changes enacted in France and country mix updates based on the economic environment. The restructuring and tax charges reduced earnings per share by $0.32 in the first quarter. Excluding these charges, earnings per share was $0.44 per diluted share in the quarter representing a decrease of 51% in constant currency.</w:t>
      </w:r>
      <w:r>
        <w:rPr>
          <w:rFonts w:ascii="Arial" w:cs="Arial" w:eastAsia="Arial" w:hAnsi="Arial"/>
          <w:sz w:val="23"/>
          <w:szCs w:val="23"/>
          <w:color w:val="auto"/>
          <w:vertAlign w:val="superscript"/>
        </w:rPr>
        <w:t>1</w:t>
      </w:r>
    </w:p>
    <w:p>
      <w:pPr>
        <w:ind w:left="5" w:right="60" w:firstLine="751"/>
        <w:spacing w:after="0" w:line="219" w:lineRule="auto"/>
        <w:rPr>
          <w:sz w:val="20"/>
          <w:szCs w:val="20"/>
          <w:color w:val="auto"/>
        </w:rPr>
      </w:pPr>
      <w:r>
        <w:rPr>
          <w:rFonts w:ascii="Arial" w:cs="Arial" w:eastAsia="Arial" w:hAnsi="Arial"/>
          <w:sz w:val="17"/>
          <w:szCs w:val="17"/>
          <w:color w:val="auto"/>
        </w:rPr>
        <w:t>Financial results in the quarter were also impacted by the U.S. dollar relative to foreign currencies compared to the prior year period.</w:t>
      </w:r>
      <w:r>
        <w:rPr>
          <w:rFonts w:ascii="Arial" w:cs="Arial" w:eastAsia="Arial" w:hAnsi="Arial"/>
          <w:sz w:val="23"/>
          <w:szCs w:val="23"/>
          <w:color w:val="auto"/>
          <w:vertAlign w:val="superscript"/>
        </w:rPr>
        <w:t>2</w:t>
      </w:r>
      <w:r>
        <w:rPr>
          <w:rFonts w:ascii="Arial" w:cs="Arial" w:eastAsia="Arial" w:hAnsi="Arial"/>
          <w:sz w:val="17"/>
          <w:szCs w:val="17"/>
          <w:color w:val="auto"/>
        </w:rPr>
        <w:t xml:space="preserve"> On a constant currency basis, revenues decreased 5% compared to the prior year period and on an organic constant currency basis, revenues decreased 2% compared to the prior year period.</w:t>
      </w:r>
    </w:p>
    <w:p>
      <w:pPr>
        <w:spacing w:after="0" w:line="344" w:lineRule="exact"/>
        <w:rPr>
          <w:sz w:val="20"/>
          <w:szCs w:val="20"/>
          <w:color w:val="auto"/>
        </w:rPr>
      </w:pPr>
    </w:p>
    <w:p>
      <w:pPr>
        <w:ind w:left="125" w:hanging="125"/>
        <w:spacing w:after="0"/>
        <w:tabs>
          <w:tab w:leader="none" w:pos="12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prior year period included various adjustments which reduced earnings per share by $0.13 which are also excluded when determining the year over year adjusted trend.</w:t>
      </w:r>
    </w:p>
    <w:p>
      <w:pPr>
        <w:ind w:left="125" w:hanging="125"/>
        <w:spacing w:after="0" w:line="201" w:lineRule="auto"/>
        <w:tabs>
          <w:tab w:leader="none" w:pos="125"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The first quarter earnings per share guidance estimated a negative 6 cent foreign currency impact and the actual impact was a -1 cent and as adjusted was -2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472440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0" w:right="319" w:bottom="1440" w:gutter="0" w:footer="0" w:header="0"/>
        </w:sectPr>
      </w:pPr>
    </w:p>
    <w:bookmarkStart w:id="4" w:name="page5"/>
    <w:bookmarkEnd w:id="4"/>
    <w:p>
      <w:pPr>
        <w:jc w:val="both"/>
        <w:ind w:firstLine="315"/>
        <w:spacing w:after="0"/>
        <w:rPr>
          <w:sz w:val="20"/>
          <w:szCs w:val="20"/>
          <w:color w:val="auto"/>
        </w:rPr>
      </w:pPr>
      <w:r>
        <w:rPr>
          <w:rFonts w:ascii="Arial" w:cs="Arial" w:eastAsia="Arial" w:hAnsi="Arial"/>
          <w:sz w:val="17"/>
          <w:szCs w:val="17"/>
          <w:color w:val="auto"/>
        </w:rPr>
        <w:t>Jonas Prising, ManpowerGroup Chair &amp; CEO, said, “During the quarter, we saw good growth in Latin America and Asia Pacific while operating conditions remained challenging in Europe and North America. More recently, the demand outlook is less clear based on increased caution following trade policy developments. In this uncertain environment, we continue to compete well in the market and remain focused on what we can control, staying close to our clients and candidates and adjusting our cost base to market conditions as needed.</w:t>
      </w:r>
    </w:p>
    <w:p>
      <w:pPr>
        <w:spacing w:after="0" w:line="3" w:lineRule="exact"/>
        <w:rPr>
          <w:sz w:val="20"/>
          <w:szCs w:val="20"/>
          <w:color w:val="auto"/>
        </w:rPr>
      </w:pPr>
    </w:p>
    <w:p>
      <w:pPr>
        <w:jc w:val="both"/>
        <w:ind w:right="20" w:firstLine="751"/>
        <w:spacing w:after="0" w:line="232" w:lineRule="auto"/>
        <w:rPr>
          <w:sz w:val="20"/>
          <w:szCs w:val="20"/>
          <w:color w:val="auto"/>
        </w:rPr>
      </w:pPr>
      <w:r>
        <w:rPr>
          <w:rFonts w:ascii="Arial" w:cs="Arial" w:eastAsia="Arial" w:hAnsi="Arial"/>
          <w:sz w:val="17"/>
          <w:szCs w:val="17"/>
          <w:color w:val="auto"/>
        </w:rPr>
        <w:t>We anticipate diluted earnings per share in the second quarter will be between $0.65 and $0.75, which includes an estimated favorable currency impact of 3 cents and a 46.5% effective tax rate."</w:t>
      </w:r>
    </w:p>
    <w:p>
      <w:pPr>
        <w:spacing w:after="0" w:line="1" w:lineRule="exact"/>
        <w:rPr>
          <w:sz w:val="20"/>
          <w:szCs w:val="20"/>
          <w:color w:val="auto"/>
        </w:rPr>
      </w:pPr>
    </w:p>
    <w:p>
      <w:pPr>
        <w:jc w:val="both"/>
        <w:ind w:firstLine="738"/>
        <w:spacing w:after="0" w:line="232" w:lineRule="auto"/>
        <w:rPr>
          <w:sz w:val="20"/>
          <w:szCs w:val="20"/>
          <w:color w:val="auto"/>
        </w:rPr>
      </w:pPr>
      <w:r>
        <w:rPr>
          <w:rFonts w:ascii="Arial" w:cs="Arial" w:eastAsia="Arial" w:hAnsi="Arial"/>
          <w:sz w:val="17"/>
          <w:szCs w:val="17"/>
          <w:color w:val="auto"/>
        </w:rPr>
        <w:t>In conjunction with its first quarter earnings release, ManpowerGroup will broadcast its conference call live over the Internet on April 17, 2025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Supplemental financial information referenced in the conference call can be found at http://investor.manpowergroup.com/.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9"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2025 ManpowerGroup was named one of the World's Most Ethical Companies for the 16</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time – all confirming our position as the brand of choice for in-demand talent. For more information, visit www.manpowergroup.com.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contains statements, including statements regarding global economic and geopolitical uncertainty, including uncertainty in trade policy announcements, trends in labor demand and the future strengthening of such demand, financial outlook, the outlook for our business in regions in which we operate as well as key countries within those regions, and the Company’s strategic initiatives and technology investments, including transformation programs and the positioning of future growth for our brands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2024, which information is incorporated herein by reference.</w:t>
      </w:r>
    </w:p>
    <w:p>
      <w:pPr>
        <w:spacing w:after="0" w:line="149"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471170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5" w:name="page6"/>
    <w:bookmarkEnd w:id="5"/>
    <w:p>
      <w:pPr>
        <w:jc w:val="center"/>
        <w:ind w:right="-4"/>
        <w:spacing w:after="0"/>
        <w:rPr>
          <w:sz w:val="20"/>
          <w:szCs w:val="20"/>
          <w:color w:val="auto"/>
        </w:rPr>
      </w:pPr>
      <w:r>
        <w:rPr>
          <w:rFonts w:ascii="Arial" w:cs="Arial" w:eastAsia="Arial" w:hAnsi="Arial"/>
          <w:sz w:val="16"/>
          <w:szCs w:val="16"/>
          <w:color w:val="auto"/>
        </w:rPr>
        <w:t>ManpowerGroup</w:t>
      </w:r>
    </w:p>
    <w:p>
      <w:pPr>
        <w:spacing w:after="0" w:line="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Results of Operations</w:t>
      </w:r>
    </w:p>
    <w:p>
      <w:pPr>
        <w:jc w:val="center"/>
        <w:ind w:right="-4"/>
        <w:spacing w:after="0"/>
        <w:rPr>
          <w:sz w:val="20"/>
          <w:szCs w:val="20"/>
          <w:color w:val="auto"/>
        </w:rPr>
      </w:pPr>
      <w:r>
        <w:rPr>
          <w:rFonts w:ascii="Arial" w:cs="Arial" w:eastAsia="Arial" w:hAnsi="Arial"/>
          <w:sz w:val="16"/>
          <w:szCs w:val="16"/>
          <w:color w:val="auto"/>
        </w:rPr>
        <w:t>(In millions, except per share data)</w:t>
      </w:r>
    </w:p>
    <w:p>
      <w:pPr>
        <w:spacing w:after="0" w:line="199" w:lineRule="exact"/>
        <w:rPr>
          <w:sz w:val="20"/>
          <w:szCs w:val="20"/>
          <w:color w:val="auto"/>
        </w:rPr>
      </w:pPr>
    </w:p>
    <w:tbl>
      <w:tblPr>
        <w:tblLayout w:type="fixed"/>
        <w:tblInd w:w="5" w:type="dxa"/>
        <w:tblCellMar>
          <w:top w:w="0" w:type="dxa"/>
          <w:left w:w="0" w:type="dxa"/>
          <w:bottom w:w="0" w:type="dxa"/>
          <w:right w:w="0" w:type="dxa"/>
        </w:tblCellMar>
      </w:tblPr>
      <w:tr>
        <w:trPr>
          <w:trHeight w:val="150"/>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w w:val="98"/>
              </w:rPr>
              <w:t>Three Months Ended March 31</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85"/>
        </w:trPr>
        <w:tc>
          <w:tcPr>
            <w:tcW w:w="5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7"/>
              </w:rPr>
              <w:t>Amount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Constant</w:t>
            </w:r>
          </w:p>
        </w:tc>
      </w:tr>
      <w:tr>
        <w:trPr>
          <w:trHeight w:val="150"/>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3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Currency</w:t>
            </w:r>
          </w:p>
        </w:tc>
        <w:tc>
          <w:tcPr>
            <w:tcW w:w="160" w:type="dxa"/>
            <w:vAlign w:val="bottom"/>
          </w:tcPr>
          <w:p>
            <w:pPr>
              <w:spacing w:after="0"/>
              <w:rPr>
                <w:sz w:val="13"/>
                <w:szCs w:val="13"/>
                <w:color w:val="auto"/>
              </w:rPr>
            </w:pPr>
          </w:p>
        </w:tc>
      </w:tr>
      <w:tr>
        <w:trPr>
          <w:trHeight w:val="169"/>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4"/>
          </w:tcPr>
          <w:p>
            <w:pPr>
              <w:ind w:left="760"/>
              <w:spacing w:after="0"/>
              <w:rPr>
                <w:sz w:val="20"/>
                <w:szCs w:val="20"/>
                <w:color w:val="auto"/>
              </w:rPr>
            </w:pPr>
            <w:r>
              <w:rPr>
                <w:rFonts w:ascii="Arial" w:cs="Arial" w:eastAsia="Arial" w:hAnsi="Arial"/>
                <w:sz w:val="13"/>
                <w:szCs w:val="13"/>
                <w:color w:val="auto"/>
              </w:rPr>
              <w:t>(Unaudited)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5380" w:type="dxa"/>
            <w:vAlign w:val="bottom"/>
            <w:shd w:val="clear" w:color="auto" w:fill="E2E8F1"/>
          </w:tcPr>
          <w:p>
            <w:pPr>
              <w:spacing w:after="0" w:line="165" w:lineRule="exact"/>
              <w:rPr>
                <w:sz w:val="20"/>
                <w:szCs w:val="20"/>
                <w:color w:val="auto"/>
              </w:rPr>
            </w:pPr>
            <w:r>
              <w:rPr>
                <w:rFonts w:ascii="Arial" w:cs="Arial" w:eastAsia="Arial" w:hAnsi="Arial"/>
                <w:sz w:val="14"/>
                <w:szCs w:val="14"/>
                <w:color w:val="auto"/>
              </w:rPr>
              <w:t xml:space="preserve">Revenues from services </w:t>
            </w:r>
            <w:r>
              <w:rPr>
                <w:rFonts w:ascii="Arial" w:cs="Arial" w:eastAsia="Arial" w:hAnsi="Arial"/>
                <w:sz w:val="19"/>
                <w:szCs w:val="19"/>
                <w:color w:val="auto"/>
                <w:vertAlign w:val="superscript"/>
              </w:rPr>
              <w:t>(a)</w:t>
            </w:r>
          </w:p>
        </w:tc>
        <w:tc>
          <w:tcPr>
            <w:tcW w:w="280" w:type="dxa"/>
            <w:vAlign w:val="bottom"/>
            <w:shd w:val="clear" w:color="auto" w:fill="E2E8F1"/>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4,090.3</w:t>
            </w:r>
          </w:p>
        </w:tc>
        <w:tc>
          <w:tcPr>
            <w:tcW w:w="540" w:type="dxa"/>
            <w:vAlign w:val="bottom"/>
            <w:gridSpan w:val="3"/>
            <w:shd w:val="clear" w:color="auto" w:fill="E2E8F1"/>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4,403.3</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5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-7.1 %</w:t>
            </w:r>
          </w:p>
        </w:tc>
        <w:tc>
          <w:tcPr>
            <w:tcW w:w="40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-4.6 %</w:t>
            </w:r>
          </w:p>
        </w:tc>
      </w:tr>
      <w:tr>
        <w:trPr>
          <w:trHeight w:val="166"/>
        </w:trPr>
        <w:tc>
          <w:tcPr>
            <w:tcW w:w="5380" w:type="dxa"/>
            <w:vAlign w:val="bottom"/>
          </w:tcPr>
          <w:p>
            <w:pPr>
              <w:spacing w:after="0"/>
              <w:rPr>
                <w:sz w:val="20"/>
                <w:szCs w:val="20"/>
                <w:color w:val="auto"/>
              </w:rPr>
            </w:pPr>
            <w:r>
              <w:rPr>
                <w:rFonts w:ascii="Arial" w:cs="Arial" w:eastAsia="Arial" w:hAnsi="Arial"/>
                <w:sz w:val="14"/>
                <w:szCs w:val="14"/>
                <w:color w:val="auto"/>
              </w:rPr>
              <w:t>Cost of services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-6.8 %</w:t>
            </w:r>
          </w:p>
        </w:tc>
        <w:tc>
          <w:tcPr>
            <w:tcW w:w="4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-4.2 %</w:t>
            </w:r>
          </w:p>
        </w:tc>
      </w:tr>
      <w:tr>
        <w:trPr>
          <w:trHeight w:val="157"/>
        </w:trPr>
        <w:tc>
          <w:tcPr>
            <w:tcW w:w="538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Gross profit</w:t>
            </w: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698.3</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763.7</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5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-8.6 %</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-6.2 %</w:t>
            </w:r>
          </w:p>
        </w:tc>
      </w:tr>
      <w:tr>
        <w:trPr>
          <w:trHeight w:val="166"/>
        </w:trPr>
        <w:tc>
          <w:tcPr>
            <w:tcW w:w="5380" w:type="dxa"/>
            <w:vAlign w:val="bottom"/>
          </w:tcPr>
          <w:p>
            <w:pPr>
              <w:spacing w:after="0"/>
              <w:rPr>
                <w:sz w:val="20"/>
                <w:szCs w:val="20"/>
                <w:color w:val="auto"/>
              </w:rPr>
            </w:pPr>
            <w:r>
              <w:rPr>
                <w:rFonts w:ascii="Arial" w:cs="Arial" w:eastAsia="Arial" w:hAnsi="Arial"/>
                <w:sz w:val="14"/>
                <w:szCs w:val="14"/>
                <w:color w:val="auto"/>
              </w:rPr>
              <w:t>Selling and administrative expenses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-4.0 %</w:t>
            </w:r>
          </w:p>
        </w:tc>
        <w:tc>
          <w:tcPr>
            <w:tcW w:w="4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-1.9 %</w:t>
            </w:r>
          </w:p>
        </w:tc>
      </w:tr>
      <w:tr>
        <w:trPr>
          <w:trHeight w:val="157"/>
        </w:trPr>
        <w:tc>
          <w:tcPr>
            <w:tcW w:w="538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Operating profit</w:t>
            </w: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28.2</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65.9</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5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w w:val="95"/>
              </w:rPr>
              <w:t>-57.2 %</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-52.6 %</w:t>
            </w:r>
          </w:p>
        </w:tc>
      </w:tr>
      <w:tr>
        <w:trPr>
          <w:trHeight w:val="166"/>
        </w:trPr>
        <w:tc>
          <w:tcPr>
            <w:tcW w:w="538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37.0 %</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538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Earnings before income taxes</w:t>
            </w: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16.7</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57.5</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5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w w:val="95"/>
              </w:rPr>
              <w:t>-70.9 %</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-67.9 %</w:t>
            </w:r>
          </w:p>
        </w:tc>
      </w:tr>
      <w:tr>
        <w:trPr>
          <w:trHeight w:val="166"/>
        </w:trPr>
        <w:tc>
          <w:tcPr>
            <w:tcW w:w="538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-37.2 %</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7"/>
        </w:trPr>
        <w:tc>
          <w:tcPr>
            <w:tcW w:w="5380" w:type="dxa"/>
            <w:vAlign w:val="bottom"/>
            <w:tcBorders>
              <w:bottom w:val="single" w:sz="8" w:color="E2E8F1"/>
            </w:tcBorders>
            <w:shd w:val="clear" w:color="auto" w:fill="E2E8F1"/>
          </w:tcPr>
          <w:p>
            <w:pPr>
              <w:ind w:left="80"/>
              <w:spacing w:after="0" w:line="146" w:lineRule="exact"/>
              <w:rPr>
                <w:sz w:val="20"/>
                <w:szCs w:val="20"/>
                <w:color w:val="auto"/>
              </w:rPr>
            </w:pPr>
            <w:r>
              <w:rPr>
                <w:rFonts w:ascii="Arial" w:cs="Arial" w:eastAsia="Arial" w:hAnsi="Arial"/>
                <w:sz w:val="14"/>
                <w:szCs w:val="14"/>
                <w:color w:val="auto"/>
              </w:rPr>
              <w:t>Net earnings</w:t>
            </w:r>
          </w:p>
        </w:tc>
        <w:tc>
          <w:tcPr>
            <w:tcW w:w="280" w:type="dxa"/>
            <w:vAlign w:val="bottom"/>
            <w:tcBorders>
              <w:bottom w:val="single" w:sz="8" w:color="auto"/>
            </w:tcBorders>
            <w:shd w:val="clear" w:color="auto" w:fill="E2E8F1"/>
          </w:tcPr>
          <w:p>
            <w:pPr>
              <w:jc w:val="right"/>
              <w:ind w:right="129"/>
              <w:spacing w:after="0" w:line="146"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5.6</w:t>
            </w:r>
          </w:p>
        </w:tc>
        <w:tc>
          <w:tcPr>
            <w:tcW w:w="260" w:type="dxa"/>
            <w:vAlign w:val="bottom"/>
            <w:tcBorders>
              <w:bottom w:val="single" w:sz="8" w:color="E2E8F1"/>
            </w:tcBorders>
            <w:gridSpan w:val="2"/>
            <w:shd w:val="clear" w:color="auto" w:fill="E2E8F1"/>
          </w:tcPr>
          <w:p>
            <w:pPr>
              <w:spacing w:after="0"/>
              <w:rPr>
                <w:sz w:val="17"/>
                <w:szCs w:val="17"/>
                <w:color w:val="auto"/>
              </w:rPr>
            </w:pPr>
          </w:p>
        </w:tc>
        <w:tc>
          <w:tcPr>
            <w:tcW w:w="280" w:type="dxa"/>
            <w:vAlign w:val="bottom"/>
            <w:tcBorders>
              <w:bottom w:val="single" w:sz="8" w:color="auto"/>
            </w:tcBorders>
            <w:shd w:val="clear" w:color="auto" w:fill="E2E8F1"/>
          </w:tcPr>
          <w:p>
            <w:pPr>
              <w:jc w:val="right"/>
              <w:ind w:right="129"/>
              <w:spacing w:after="0" w:line="146"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39.7</w:t>
            </w:r>
          </w:p>
        </w:tc>
        <w:tc>
          <w:tcPr>
            <w:tcW w:w="10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320" w:type="dxa"/>
            <w:vAlign w:val="bottom"/>
            <w:tcBorders>
              <w:bottom w:val="single" w:sz="8" w:color="E2E8F1"/>
            </w:tcBorders>
            <w:shd w:val="clear" w:color="auto" w:fill="E2E8F1"/>
          </w:tcPr>
          <w:p>
            <w:pPr>
              <w:spacing w:after="0"/>
              <w:rPr>
                <w:sz w:val="17"/>
                <w:szCs w:val="17"/>
                <w:color w:val="auto"/>
              </w:rPr>
            </w:pPr>
          </w:p>
        </w:tc>
        <w:tc>
          <w:tcPr>
            <w:tcW w:w="600" w:type="dxa"/>
            <w:vAlign w:val="bottom"/>
            <w:tcBorders>
              <w:bottom w:val="single" w:sz="8" w:color="E2E8F1"/>
            </w:tcBorders>
            <w:shd w:val="clear" w:color="auto" w:fill="E2E8F1"/>
          </w:tcPr>
          <w:p>
            <w:pPr>
              <w:spacing w:after="0"/>
              <w:rPr>
                <w:sz w:val="17"/>
                <w:szCs w:val="17"/>
                <w:color w:val="auto"/>
              </w:rPr>
            </w:pPr>
          </w:p>
        </w:tc>
        <w:tc>
          <w:tcPr>
            <w:tcW w:w="50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w w:val="95"/>
              </w:rPr>
              <w:t>-86.0 %</w:t>
            </w:r>
          </w:p>
        </w:tc>
        <w:tc>
          <w:tcPr>
            <w:tcW w:w="400" w:type="dxa"/>
            <w:vAlign w:val="bottom"/>
            <w:tcBorders>
              <w:bottom w:val="single" w:sz="8" w:color="E2E8F1"/>
            </w:tcBorders>
            <w:shd w:val="clear" w:color="auto" w:fill="E2E8F1"/>
          </w:tcPr>
          <w:p>
            <w:pPr>
              <w:spacing w:after="0"/>
              <w:rPr>
                <w:sz w:val="17"/>
                <w:szCs w:val="17"/>
                <w:color w:val="auto"/>
              </w:rPr>
            </w:pPr>
          </w:p>
        </w:tc>
        <w:tc>
          <w:tcPr>
            <w:tcW w:w="116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-84.6 %</w:t>
            </w:r>
          </w:p>
        </w:tc>
      </w:tr>
      <w:tr>
        <w:trPr>
          <w:trHeight w:val="141"/>
        </w:trPr>
        <w:tc>
          <w:tcPr>
            <w:tcW w:w="5380" w:type="dxa"/>
            <w:vAlign w:val="bottom"/>
          </w:tcPr>
          <w:p>
            <w:pPr>
              <w:spacing w:after="0" w:line="141" w:lineRule="exact"/>
              <w:rPr>
                <w:sz w:val="20"/>
                <w:szCs w:val="20"/>
                <w:color w:val="auto"/>
              </w:rPr>
            </w:pPr>
            <w:r>
              <w:rPr>
                <w:rFonts w:ascii="Arial" w:cs="Arial" w:eastAsia="Arial" w:hAnsi="Arial"/>
                <w:sz w:val="14"/>
                <w:szCs w:val="14"/>
                <w:color w:val="auto"/>
              </w:rPr>
              <w:t>Net earnings per share - basic</w:t>
            </w:r>
          </w:p>
        </w:tc>
        <w:tc>
          <w:tcPr>
            <w:tcW w:w="280" w:type="dxa"/>
            <w:vAlign w:val="bottom"/>
          </w:tcPr>
          <w:p>
            <w:pPr>
              <w:jc w:val="right"/>
              <w:ind w:right="129"/>
              <w:spacing w:after="0" w:line="141"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41" w:lineRule="exact"/>
              <w:rPr>
                <w:sz w:val="20"/>
                <w:szCs w:val="20"/>
                <w:color w:val="auto"/>
              </w:rPr>
            </w:pPr>
            <w:r>
              <w:rPr>
                <w:rFonts w:ascii="Arial" w:cs="Arial" w:eastAsia="Arial" w:hAnsi="Arial"/>
                <w:sz w:val="14"/>
                <w:szCs w:val="14"/>
                <w:color w:val="auto"/>
              </w:rPr>
              <w:t>0.12</w:t>
            </w:r>
          </w:p>
        </w:tc>
        <w:tc>
          <w:tcPr>
            <w:tcW w:w="540" w:type="dxa"/>
            <w:vAlign w:val="bottom"/>
            <w:gridSpan w:val="3"/>
          </w:tcPr>
          <w:p>
            <w:pPr>
              <w:jc w:val="right"/>
              <w:ind w:right="129"/>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41" w:lineRule="exact"/>
              <w:rPr>
                <w:sz w:val="20"/>
                <w:szCs w:val="20"/>
                <w:color w:val="auto"/>
              </w:rPr>
            </w:pPr>
            <w:r>
              <w:rPr>
                <w:rFonts w:ascii="Arial" w:cs="Arial" w:eastAsia="Arial" w:hAnsi="Arial"/>
                <w:sz w:val="14"/>
                <w:szCs w:val="14"/>
                <w:color w:val="auto"/>
              </w:rPr>
              <w:t>0.82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w w:val="95"/>
              </w:rPr>
              <w:t>-85.5 %</w:t>
            </w: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1"/>
        </w:trPr>
        <w:tc>
          <w:tcPr>
            <w:tcW w:w="5380" w:type="dxa"/>
            <w:vAlign w:val="bottom"/>
            <w:shd w:val="clear" w:color="auto" w:fill="E2E8F1"/>
          </w:tcPr>
          <w:p>
            <w:pPr>
              <w:spacing w:after="0" w:line="141" w:lineRule="exact"/>
              <w:rPr>
                <w:sz w:val="20"/>
                <w:szCs w:val="20"/>
                <w:color w:val="auto"/>
              </w:rPr>
            </w:pPr>
            <w:r>
              <w:rPr>
                <w:rFonts w:ascii="Arial" w:cs="Arial" w:eastAsia="Arial" w:hAnsi="Arial"/>
                <w:sz w:val="14"/>
                <w:szCs w:val="14"/>
                <w:color w:val="auto"/>
              </w:rPr>
              <w:t>Net earnings per share - diluted</w:t>
            </w:r>
          </w:p>
        </w:tc>
        <w:tc>
          <w:tcPr>
            <w:tcW w:w="280" w:type="dxa"/>
            <w:vAlign w:val="bottom"/>
            <w:shd w:val="clear" w:color="auto" w:fill="E2E8F1"/>
          </w:tcPr>
          <w:p>
            <w:pPr>
              <w:jc w:val="right"/>
              <w:ind w:right="129"/>
              <w:spacing w:after="0" w:line="141"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0.12</w:t>
            </w:r>
          </w:p>
        </w:tc>
        <w:tc>
          <w:tcPr>
            <w:tcW w:w="540" w:type="dxa"/>
            <w:vAlign w:val="bottom"/>
            <w:gridSpan w:val="3"/>
            <w:shd w:val="clear" w:color="auto" w:fill="E2E8F1"/>
          </w:tcPr>
          <w:p>
            <w:pPr>
              <w:jc w:val="right"/>
              <w:ind w:right="129"/>
              <w:spacing w:after="0" w:line="141" w:lineRule="exact"/>
              <w:rPr>
                <w:sz w:val="20"/>
                <w:szCs w:val="20"/>
                <w:color w:val="auto"/>
              </w:rPr>
            </w:pPr>
            <w:r>
              <w:rPr>
                <w:rFonts w:ascii="Arial" w:cs="Arial" w:eastAsia="Arial" w:hAnsi="Arial"/>
                <w:sz w:val="14"/>
                <w:szCs w:val="14"/>
                <w:color w:val="auto"/>
              </w:rPr>
              <w:t>$</w:t>
            </w:r>
          </w:p>
        </w:tc>
        <w:tc>
          <w:tcPr>
            <w:tcW w:w="940" w:type="dxa"/>
            <w:vAlign w:val="bottom"/>
            <w:shd w:val="clear" w:color="auto" w:fill="E2E8F1"/>
          </w:tcPr>
          <w:p>
            <w:pPr>
              <w:jc w:val="right"/>
              <w:spacing w:after="0" w:line="141" w:lineRule="exact"/>
              <w:rPr>
                <w:sz w:val="20"/>
                <w:szCs w:val="20"/>
                <w:color w:val="auto"/>
              </w:rPr>
            </w:pPr>
            <w:r>
              <w:rPr>
                <w:rFonts w:ascii="Arial" w:cs="Arial" w:eastAsia="Arial" w:hAnsi="Arial"/>
                <w:sz w:val="14"/>
                <w:szCs w:val="14"/>
                <w:color w:val="auto"/>
              </w:rPr>
              <w:t>0.81</w:t>
            </w:r>
          </w:p>
        </w:tc>
        <w:tc>
          <w:tcPr>
            <w:tcW w:w="1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20" w:type="dxa"/>
            <w:vAlign w:val="bottom"/>
            <w:shd w:val="clear" w:color="auto" w:fill="E2E8F1"/>
          </w:tcPr>
          <w:p>
            <w:pPr>
              <w:spacing w:after="0"/>
              <w:rPr>
                <w:sz w:val="15"/>
                <w:szCs w:val="15"/>
                <w:color w:val="auto"/>
              </w:rPr>
            </w:pPr>
          </w:p>
        </w:tc>
        <w:tc>
          <w:tcPr>
            <w:tcW w:w="600" w:type="dxa"/>
            <w:vAlign w:val="bottom"/>
            <w:shd w:val="clear" w:color="auto" w:fill="E2E8F1"/>
          </w:tcPr>
          <w:p>
            <w:pPr>
              <w:spacing w:after="0"/>
              <w:rPr>
                <w:sz w:val="15"/>
                <w:szCs w:val="15"/>
                <w:color w:val="auto"/>
              </w:rPr>
            </w:pPr>
          </w:p>
        </w:tc>
        <w:tc>
          <w:tcPr>
            <w:tcW w:w="50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w w:val="95"/>
              </w:rPr>
              <w:t>-85.5 %</w:t>
            </w:r>
          </w:p>
        </w:tc>
        <w:tc>
          <w:tcPr>
            <w:tcW w:w="400" w:type="dxa"/>
            <w:vAlign w:val="bottom"/>
            <w:shd w:val="clear" w:color="auto" w:fill="E2E8F1"/>
          </w:tcPr>
          <w:p>
            <w:pPr>
              <w:spacing w:after="0"/>
              <w:rPr>
                <w:sz w:val="15"/>
                <w:szCs w:val="15"/>
                <w:color w:val="auto"/>
              </w:rPr>
            </w:pPr>
          </w:p>
        </w:tc>
        <w:tc>
          <w:tcPr>
            <w:tcW w:w="1160" w:type="dxa"/>
            <w:vAlign w:val="bottom"/>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-84.0 %</w:t>
            </w:r>
          </w:p>
        </w:tc>
      </w:tr>
      <w:tr>
        <w:trPr>
          <w:trHeight w:val="141"/>
        </w:trPr>
        <w:tc>
          <w:tcPr>
            <w:tcW w:w="538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color w:val="auto"/>
              </w:rPr>
              <w:t>Weighted average shares - basic</w:t>
            </w: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46.8</w:t>
            </w:r>
          </w:p>
        </w:tc>
        <w:tc>
          <w:tcPr>
            <w:tcW w:w="120" w:type="dxa"/>
            <w:vAlign w:val="bottom"/>
            <w:tcBorders>
              <w:top w:val="single" w:sz="8" w:color="E2E8F1"/>
            </w:tcBorders>
          </w:tcPr>
          <w:p>
            <w:pPr>
              <w:spacing w:after="0"/>
              <w:rPr>
                <w:sz w:val="12"/>
                <w:szCs w:val="12"/>
                <w:color w:val="auto"/>
              </w:rPr>
            </w:pPr>
          </w:p>
        </w:tc>
        <w:tc>
          <w:tcPr>
            <w:tcW w:w="140" w:type="dxa"/>
            <w:vAlign w:val="bottom"/>
            <w:tcBorders>
              <w:top w:val="single" w:sz="8" w:color="E2E8F1"/>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48.3</w:t>
            </w: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320" w:type="dxa"/>
            <w:vAlign w:val="bottom"/>
            <w:tcBorders>
              <w:top w:val="single" w:sz="8" w:color="E2E8F1"/>
            </w:tcBorders>
          </w:tcPr>
          <w:p>
            <w:pPr>
              <w:spacing w:after="0"/>
              <w:rPr>
                <w:sz w:val="12"/>
                <w:szCs w:val="12"/>
                <w:color w:val="auto"/>
              </w:rPr>
            </w:pPr>
          </w:p>
        </w:tc>
        <w:tc>
          <w:tcPr>
            <w:tcW w:w="600" w:type="dxa"/>
            <w:vAlign w:val="bottom"/>
            <w:tcBorders>
              <w:top w:val="single" w:sz="8" w:color="E2E8F1"/>
            </w:tcBorders>
          </w:tcPr>
          <w:p>
            <w:pPr>
              <w:spacing w:after="0"/>
              <w:rPr>
                <w:sz w:val="12"/>
                <w:szCs w:val="12"/>
                <w:color w:val="auto"/>
              </w:rPr>
            </w:pPr>
          </w:p>
        </w:tc>
        <w:tc>
          <w:tcPr>
            <w:tcW w:w="500" w:type="dxa"/>
            <w:vAlign w:val="bottom"/>
            <w:tcBorders>
              <w:top w:val="single" w:sz="8" w:color="E2E8F1"/>
            </w:tcBorders>
            <w:gridSpan w:val="2"/>
          </w:tcPr>
          <w:p>
            <w:pPr>
              <w:jc w:val="right"/>
              <w:ind w:right="20"/>
              <w:spacing w:after="0" w:line="141" w:lineRule="exact"/>
              <w:rPr>
                <w:sz w:val="20"/>
                <w:szCs w:val="20"/>
                <w:color w:val="auto"/>
              </w:rPr>
            </w:pPr>
            <w:r>
              <w:rPr>
                <w:rFonts w:ascii="Arial" w:cs="Arial" w:eastAsia="Arial" w:hAnsi="Arial"/>
                <w:sz w:val="14"/>
                <w:szCs w:val="14"/>
                <w:color w:val="auto"/>
              </w:rPr>
              <w:t>-3.1 %</w:t>
            </w:r>
          </w:p>
        </w:tc>
        <w:tc>
          <w:tcPr>
            <w:tcW w:w="400" w:type="dxa"/>
            <w:vAlign w:val="bottom"/>
            <w:tcBorders>
              <w:top w:val="single" w:sz="8" w:color="E2E8F1"/>
            </w:tcBorders>
          </w:tcPr>
          <w:p>
            <w:pPr>
              <w:spacing w:after="0"/>
              <w:rPr>
                <w:sz w:val="12"/>
                <w:szCs w:val="12"/>
                <w:color w:val="auto"/>
              </w:rPr>
            </w:pPr>
          </w:p>
        </w:tc>
        <w:tc>
          <w:tcPr>
            <w:tcW w:w="1000" w:type="dxa"/>
            <w:vAlign w:val="bottom"/>
            <w:tcBorders>
              <w:top w:val="single" w:sz="8" w:color="E2E8F1"/>
            </w:tcBorders>
          </w:tcPr>
          <w:p>
            <w:pPr>
              <w:spacing w:after="0"/>
              <w:rPr>
                <w:sz w:val="12"/>
                <w:szCs w:val="12"/>
                <w:color w:val="auto"/>
              </w:rPr>
            </w:pPr>
          </w:p>
        </w:tc>
        <w:tc>
          <w:tcPr>
            <w:tcW w:w="160" w:type="dxa"/>
            <w:vAlign w:val="bottom"/>
            <w:tcBorders>
              <w:top w:val="single" w:sz="8" w:color="E2E8F1"/>
            </w:tcBorders>
          </w:tcPr>
          <w:p>
            <w:pPr>
              <w:spacing w:after="0"/>
              <w:rPr>
                <w:sz w:val="12"/>
                <w:szCs w:val="12"/>
                <w:color w:val="auto"/>
              </w:rPr>
            </w:pP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1"/>
        </w:trPr>
        <w:tc>
          <w:tcPr>
            <w:tcW w:w="5380" w:type="dxa"/>
            <w:vAlign w:val="bottom"/>
            <w:tcBorders>
              <w:bottom w:val="single" w:sz="8" w:color="E2E8F1"/>
            </w:tcBorders>
            <w:shd w:val="clear" w:color="auto" w:fill="E2E8F1"/>
          </w:tcPr>
          <w:p>
            <w:pPr>
              <w:spacing w:after="0" w:line="141" w:lineRule="exact"/>
              <w:rPr>
                <w:sz w:val="20"/>
                <w:szCs w:val="20"/>
                <w:color w:val="auto"/>
              </w:rPr>
            </w:pPr>
            <w:r>
              <w:rPr>
                <w:rFonts w:ascii="Arial" w:cs="Arial" w:eastAsia="Arial" w:hAnsi="Arial"/>
                <w:sz w:val="14"/>
                <w:szCs w:val="14"/>
                <w:color w:val="auto"/>
              </w:rPr>
              <w:t>Weighted average shares - diluted</w:t>
            </w:r>
          </w:p>
        </w:tc>
        <w:tc>
          <w:tcPr>
            <w:tcW w:w="280" w:type="dxa"/>
            <w:vAlign w:val="bottom"/>
            <w:tcBorders>
              <w:bottom w:val="single" w:sz="8" w:color="auto"/>
            </w:tcBorders>
            <w:shd w:val="clear" w:color="auto" w:fill="E2E8F1"/>
          </w:tcPr>
          <w:p>
            <w:pPr>
              <w:spacing w:after="0"/>
              <w:rPr>
                <w:sz w:val="15"/>
                <w:szCs w:val="15"/>
                <w:color w:val="auto"/>
              </w:rPr>
            </w:pPr>
          </w:p>
        </w:tc>
        <w:tc>
          <w:tcPr>
            <w:tcW w:w="94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47.3</w:t>
            </w:r>
          </w:p>
        </w:tc>
        <w:tc>
          <w:tcPr>
            <w:tcW w:w="120" w:type="dxa"/>
            <w:vAlign w:val="bottom"/>
            <w:tcBorders>
              <w:bottom w:val="single" w:sz="8" w:color="E2E8F1"/>
            </w:tcBorders>
            <w:shd w:val="clear" w:color="auto" w:fill="E2E8F1"/>
          </w:tcPr>
          <w:p>
            <w:pPr>
              <w:spacing w:after="0"/>
              <w:rPr>
                <w:sz w:val="15"/>
                <w:szCs w:val="15"/>
                <w:color w:val="auto"/>
              </w:rPr>
            </w:pPr>
          </w:p>
        </w:tc>
        <w:tc>
          <w:tcPr>
            <w:tcW w:w="140" w:type="dxa"/>
            <w:vAlign w:val="bottom"/>
            <w:tcBorders>
              <w:bottom w:val="single" w:sz="8" w:color="E2E8F1"/>
            </w:tcBorders>
            <w:shd w:val="clear" w:color="auto" w:fill="E2E8F1"/>
          </w:tcPr>
          <w:p>
            <w:pPr>
              <w:spacing w:after="0"/>
              <w:rPr>
                <w:sz w:val="15"/>
                <w:szCs w:val="15"/>
                <w:color w:val="auto"/>
              </w:rPr>
            </w:pPr>
          </w:p>
        </w:tc>
        <w:tc>
          <w:tcPr>
            <w:tcW w:w="280" w:type="dxa"/>
            <w:vAlign w:val="bottom"/>
            <w:tcBorders>
              <w:bottom w:val="single" w:sz="8" w:color="auto"/>
            </w:tcBorders>
            <w:shd w:val="clear" w:color="auto" w:fill="E2E8F1"/>
          </w:tcPr>
          <w:p>
            <w:pPr>
              <w:spacing w:after="0"/>
              <w:rPr>
                <w:sz w:val="15"/>
                <w:szCs w:val="15"/>
                <w:color w:val="auto"/>
              </w:rPr>
            </w:pPr>
          </w:p>
        </w:tc>
        <w:tc>
          <w:tcPr>
            <w:tcW w:w="940" w:type="dxa"/>
            <w:vAlign w:val="bottom"/>
            <w:tcBorders>
              <w:bottom w:val="single" w:sz="8" w:color="auto"/>
            </w:tcBorders>
            <w:shd w:val="clear" w:color="auto" w:fill="E2E8F1"/>
          </w:tcPr>
          <w:p>
            <w:pPr>
              <w:jc w:val="right"/>
              <w:spacing w:after="0" w:line="141" w:lineRule="exact"/>
              <w:rPr>
                <w:sz w:val="20"/>
                <w:szCs w:val="20"/>
                <w:color w:val="auto"/>
              </w:rPr>
            </w:pPr>
            <w:r>
              <w:rPr>
                <w:rFonts w:ascii="Arial" w:cs="Arial" w:eastAsia="Arial" w:hAnsi="Arial"/>
                <w:sz w:val="14"/>
                <w:szCs w:val="14"/>
                <w:color w:val="auto"/>
              </w:rPr>
              <w:t>48.9</w:t>
            </w:r>
          </w:p>
        </w:tc>
        <w:tc>
          <w:tcPr>
            <w:tcW w:w="100" w:type="dxa"/>
            <w:vAlign w:val="bottom"/>
            <w:tcBorders>
              <w:bottom w:val="single" w:sz="8" w:color="E2E8F1"/>
            </w:tcBorders>
            <w:shd w:val="clear" w:color="auto" w:fill="E2E8F1"/>
          </w:tcPr>
          <w:p>
            <w:pPr>
              <w:spacing w:after="0"/>
              <w:rPr>
                <w:sz w:val="15"/>
                <w:szCs w:val="15"/>
                <w:color w:val="auto"/>
              </w:rPr>
            </w:pPr>
          </w:p>
        </w:tc>
        <w:tc>
          <w:tcPr>
            <w:tcW w:w="100" w:type="dxa"/>
            <w:vAlign w:val="bottom"/>
            <w:tcBorders>
              <w:bottom w:val="single" w:sz="8" w:color="E2E8F1"/>
            </w:tcBorders>
            <w:shd w:val="clear" w:color="auto" w:fill="E2E8F1"/>
          </w:tcPr>
          <w:p>
            <w:pPr>
              <w:spacing w:after="0"/>
              <w:rPr>
                <w:sz w:val="15"/>
                <w:szCs w:val="15"/>
                <w:color w:val="auto"/>
              </w:rPr>
            </w:pPr>
          </w:p>
        </w:tc>
        <w:tc>
          <w:tcPr>
            <w:tcW w:w="320" w:type="dxa"/>
            <w:vAlign w:val="bottom"/>
            <w:tcBorders>
              <w:bottom w:val="single" w:sz="8" w:color="E2E8F1"/>
            </w:tcBorders>
            <w:shd w:val="clear" w:color="auto" w:fill="E2E8F1"/>
          </w:tcPr>
          <w:p>
            <w:pPr>
              <w:spacing w:after="0"/>
              <w:rPr>
                <w:sz w:val="15"/>
                <w:szCs w:val="15"/>
                <w:color w:val="auto"/>
              </w:rPr>
            </w:pPr>
          </w:p>
        </w:tc>
        <w:tc>
          <w:tcPr>
            <w:tcW w:w="600" w:type="dxa"/>
            <w:vAlign w:val="bottom"/>
            <w:tcBorders>
              <w:bottom w:val="single" w:sz="8" w:color="E2E8F1"/>
            </w:tcBorders>
            <w:shd w:val="clear" w:color="auto" w:fill="E2E8F1"/>
          </w:tcPr>
          <w:p>
            <w:pPr>
              <w:spacing w:after="0"/>
              <w:rPr>
                <w:sz w:val="15"/>
                <w:szCs w:val="15"/>
                <w:color w:val="auto"/>
              </w:rPr>
            </w:pPr>
          </w:p>
        </w:tc>
        <w:tc>
          <w:tcPr>
            <w:tcW w:w="500" w:type="dxa"/>
            <w:vAlign w:val="bottom"/>
            <w:tcBorders>
              <w:bottom w:val="single" w:sz="8" w:color="E2E8F1"/>
            </w:tcBorders>
            <w:gridSpan w:val="2"/>
            <w:shd w:val="clear" w:color="auto" w:fill="E2E8F1"/>
          </w:tcPr>
          <w:p>
            <w:pPr>
              <w:jc w:val="right"/>
              <w:ind w:right="20"/>
              <w:spacing w:after="0" w:line="141" w:lineRule="exact"/>
              <w:rPr>
                <w:sz w:val="20"/>
                <w:szCs w:val="20"/>
                <w:color w:val="auto"/>
              </w:rPr>
            </w:pPr>
            <w:r>
              <w:rPr>
                <w:rFonts w:ascii="Arial" w:cs="Arial" w:eastAsia="Arial" w:hAnsi="Arial"/>
                <w:sz w:val="14"/>
                <w:szCs w:val="14"/>
                <w:color w:val="auto"/>
              </w:rPr>
              <w:t>-3.3 %</w:t>
            </w:r>
          </w:p>
        </w:tc>
        <w:tc>
          <w:tcPr>
            <w:tcW w:w="400" w:type="dxa"/>
            <w:vAlign w:val="bottom"/>
            <w:tcBorders>
              <w:bottom w:val="single" w:sz="8" w:color="E2E8F1"/>
            </w:tcBorders>
            <w:shd w:val="clear" w:color="auto" w:fill="E2E8F1"/>
          </w:tcPr>
          <w:p>
            <w:pPr>
              <w:spacing w:after="0"/>
              <w:rPr>
                <w:sz w:val="15"/>
                <w:szCs w:val="15"/>
                <w:color w:val="auto"/>
              </w:rPr>
            </w:pPr>
          </w:p>
        </w:tc>
        <w:tc>
          <w:tcPr>
            <w:tcW w:w="1000" w:type="dxa"/>
            <w:vAlign w:val="bottom"/>
            <w:tcBorders>
              <w:bottom w:val="single" w:sz="8" w:color="E2E8F1"/>
            </w:tcBorders>
            <w:shd w:val="clear" w:color="auto" w:fill="E2E8F1"/>
          </w:tcPr>
          <w:p>
            <w:pPr>
              <w:spacing w:after="0"/>
              <w:rPr>
                <w:sz w:val="15"/>
                <w:szCs w:val="15"/>
                <w:color w:val="auto"/>
              </w:rPr>
            </w:pPr>
          </w:p>
        </w:tc>
        <w:tc>
          <w:tcPr>
            <w:tcW w:w="160" w:type="dxa"/>
            <w:vAlign w:val="bottom"/>
            <w:tcBorders>
              <w:bottom w:val="single" w:sz="8" w:color="E2E8F1"/>
            </w:tcBorders>
            <w:shd w:val="clear" w:color="auto" w:fill="E2E8F1"/>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-532765</wp:posOffset>
            </wp:positionV>
            <wp:extent cx="673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-517525</wp:posOffset>
            </wp:positionV>
            <wp:extent cx="6731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-532765</wp:posOffset>
            </wp:positionV>
            <wp:extent cx="6731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-517525</wp:posOffset>
            </wp:positionV>
            <wp:extent cx="673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-277495</wp:posOffset>
            </wp:positionV>
            <wp:extent cx="673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-262255</wp:posOffset>
            </wp:positionV>
            <wp:extent cx="6731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-277495</wp:posOffset>
            </wp:positionV>
            <wp:extent cx="673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-262255</wp:posOffset>
            </wp:positionV>
            <wp:extent cx="673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-21590</wp:posOffset>
            </wp:positionV>
            <wp:extent cx="6731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-6985</wp:posOffset>
            </wp:positionV>
            <wp:extent cx="673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-21590</wp:posOffset>
            </wp:positionV>
            <wp:extent cx="673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5128895</wp:posOffset>
            </wp:positionH>
            <wp:positionV relativeFrom="paragraph">
              <wp:posOffset>-6985</wp:posOffset>
            </wp:positionV>
            <wp:extent cx="6731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33" w:lineRule="exact"/>
        <w:rPr>
          <w:sz w:val="20"/>
          <w:szCs w:val="20"/>
          <w:color w:val="auto"/>
        </w:rPr>
      </w:pPr>
    </w:p>
    <w:p>
      <w:pPr>
        <w:jc w:val="both"/>
        <w:ind w:left="505" w:right="20" w:hanging="505"/>
        <w:spacing w:after="0" w:line="229" w:lineRule="auto"/>
        <w:tabs>
          <w:tab w:leader="none" w:pos="505"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Revenues from services include fees received from our franchise offices of $3.8 million and $3.3 million for the three months ended March 31, 2025 and 2024, respectively. These fees are primarily based on revenues generated by the franchise offices, which were $418.4 million and $277.2 million for the three months ended March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598805</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82" w:right="319" w:bottom="1440" w:gutter="0" w:footer="0" w:header="0"/>
        </w:sectPr>
      </w:pPr>
    </w:p>
    <w:bookmarkStart w:id="6" w:name="page7"/>
    <w:bookmarkEnd w:id="6"/>
    <w:p>
      <w:pPr>
        <w:ind w:left="5046"/>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846"/>
        <w:spacing w:after="0"/>
        <w:rPr>
          <w:sz w:val="20"/>
          <w:szCs w:val="20"/>
          <w:color w:val="auto"/>
        </w:rPr>
      </w:pPr>
      <w:r>
        <w:rPr>
          <w:rFonts w:ascii="Arial" w:cs="Arial" w:eastAsia="Arial" w:hAnsi="Arial"/>
          <w:sz w:val="16"/>
          <w:szCs w:val="16"/>
          <w:color w:val="auto"/>
        </w:rPr>
        <w:t>Operating Unit Results</w:t>
      </w:r>
    </w:p>
    <w:p>
      <w:pPr>
        <w:spacing w:after="0" w:line="2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(In millions)</w:t>
      </w:r>
    </w:p>
    <w:p>
      <w:pPr>
        <w:spacing w:after="0" w:line="172"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gridSpan w:val="7"/>
          </w:tcPr>
          <w:p>
            <w:pPr>
              <w:jc w:val="right"/>
              <w:ind w:right="940"/>
              <w:spacing w:after="0"/>
              <w:rPr>
                <w:sz w:val="20"/>
                <w:szCs w:val="20"/>
                <w:color w:val="auto"/>
              </w:rPr>
            </w:pPr>
            <w:r>
              <w:rPr>
                <w:rFonts w:ascii="Arial" w:cs="Arial" w:eastAsia="Arial" w:hAnsi="Arial"/>
                <w:sz w:val="13"/>
                <w:szCs w:val="13"/>
                <w:b w:val="1"/>
                <w:bCs w:val="1"/>
                <w:color w:val="auto"/>
              </w:rPr>
              <w:t>Three Months Ended March 31</w:t>
            </w:r>
          </w:p>
        </w:tc>
        <w:tc>
          <w:tcPr>
            <w:tcW w:w="10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ind w:left="760"/>
              <w:spacing w:after="0" w:line="134" w:lineRule="exact"/>
              <w:rPr>
                <w:sz w:val="20"/>
                <w:szCs w:val="20"/>
                <w:color w:val="auto"/>
              </w:rPr>
            </w:pPr>
            <w:r>
              <w:rPr>
                <w:rFonts w:ascii="Arial" w:cs="Arial" w:eastAsia="Arial" w:hAnsi="Arial"/>
                <w:sz w:val="13"/>
                <w:szCs w:val="13"/>
                <w:b w:val="1"/>
                <w:bCs w:val="1"/>
                <w:color w:val="auto"/>
              </w:rPr>
              <w:t>% Variance</w:t>
            </w:r>
          </w:p>
        </w:tc>
        <w:tc>
          <w:tcPr>
            <w:tcW w:w="10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6"/>
                <w:szCs w:val="16"/>
                <w:b w:val="1"/>
                <w:bCs w:val="1"/>
                <w:color w:val="auto"/>
                <w:vertAlign w:val="superscript"/>
              </w:rPr>
              <w:t>(a)</w:t>
            </w:r>
          </w:p>
        </w:tc>
        <w:tc>
          <w:tcPr>
            <w:tcW w:w="100" w:type="dxa"/>
            <w:vAlign w:val="bottom"/>
            <w:vMerge w:val="restart"/>
          </w:tcPr>
          <w:p>
            <w:pPr>
              <w:spacing w:after="0"/>
              <w:rPr>
                <w:sz w:val="10"/>
                <w:szCs w:val="10"/>
                <w:color w:val="auto"/>
              </w:rPr>
            </w:pPr>
          </w:p>
        </w:tc>
        <w:tc>
          <w:tcPr>
            <w:tcW w:w="420" w:type="dxa"/>
            <w:vAlign w:val="bottom"/>
            <w:gridSpan w:val="2"/>
            <w:vMerge w:val="restart"/>
          </w:tcPr>
          <w:p>
            <w:pPr>
              <w:spacing w:after="0"/>
              <w:rPr>
                <w:sz w:val="10"/>
                <w:szCs w:val="10"/>
                <w:color w:val="auto"/>
              </w:rPr>
            </w:pPr>
          </w:p>
        </w:tc>
        <w:tc>
          <w:tcPr>
            <w:tcW w:w="1500" w:type="dxa"/>
            <w:vAlign w:val="bottom"/>
            <w:gridSpan w:val="3"/>
          </w:tcPr>
          <w:p>
            <w:pPr>
              <w:jc w:val="right"/>
              <w:ind w:right="940"/>
              <w:spacing w:after="0" w:line="126" w:lineRule="exact"/>
              <w:rPr>
                <w:sz w:val="20"/>
                <w:szCs w:val="20"/>
                <w:color w:val="auto"/>
              </w:rPr>
            </w:pPr>
            <w:r>
              <w:rPr>
                <w:rFonts w:ascii="Arial" w:cs="Arial" w:eastAsia="Arial" w:hAnsi="Arial"/>
                <w:sz w:val="13"/>
                <w:szCs w:val="13"/>
                <w:b w:val="1"/>
                <w:bCs w:val="1"/>
                <w:color w:val="auto"/>
              </w:rPr>
              <w:t>Amount</w:t>
            </w:r>
          </w:p>
        </w:tc>
        <w:tc>
          <w:tcPr>
            <w:tcW w:w="100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Constant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20" w:type="dxa"/>
            <w:vAlign w:val="bottom"/>
            <w:tcBorders>
              <w:bottom w:val="single" w:sz="8" w:color="auto"/>
            </w:tcBorders>
            <w:gridSpan w:val="2"/>
            <w:vMerge w:val="continue"/>
          </w:tcPr>
          <w:p>
            <w:pPr>
              <w:spacing w:after="0"/>
              <w:rPr>
                <w:sz w:val="13"/>
                <w:szCs w:val="13"/>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Reported</w:t>
            </w:r>
          </w:p>
        </w:tc>
        <w:tc>
          <w:tcPr>
            <w:tcW w:w="1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Currency</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gridSpan w:val="3"/>
          </w:tcPr>
          <w:p>
            <w:pPr>
              <w:spacing w:after="0" w:line="134" w:lineRule="exact"/>
              <w:rPr>
                <w:sz w:val="20"/>
                <w:szCs w:val="20"/>
                <w:color w:val="auto"/>
              </w:rPr>
            </w:pPr>
            <w:r>
              <w:rPr>
                <w:rFonts w:ascii="Arial" w:cs="Arial" w:eastAsia="Arial" w:hAnsi="Arial"/>
                <w:sz w:val="13"/>
                <w:szCs w:val="13"/>
                <w:color w:val="auto"/>
                <w:w w:val="73"/>
              </w:rPr>
              <w:t>(Unaudited)</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5380" w:type="dxa"/>
            <w:vAlign w:val="bottom"/>
            <w:shd w:val="clear" w:color="auto" w:fill="E2E8F1"/>
          </w:tcPr>
          <w:p>
            <w:pPr>
              <w:ind w:left="60"/>
              <w:spacing w:after="0"/>
              <w:rPr>
                <w:sz w:val="20"/>
                <w:szCs w:val="20"/>
                <w:color w:val="auto"/>
              </w:rPr>
            </w:pPr>
            <w:r>
              <w:rPr>
                <w:rFonts w:ascii="Arial" w:cs="Arial" w:eastAsia="Arial" w:hAnsi="Arial"/>
                <w:sz w:val="14"/>
                <w:szCs w:val="14"/>
                <w:color w:val="auto"/>
              </w:rPr>
              <w:t>Revenues from Services:</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80" w:type="dxa"/>
            <w:vAlign w:val="bottom"/>
          </w:tcPr>
          <w:p>
            <w:pPr>
              <w:ind w:left="180"/>
              <w:spacing w:after="0"/>
              <w:rPr>
                <w:sz w:val="20"/>
                <w:szCs w:val="20"/>
                <w:color w:val="auto"/>
              </w:rPr>
            </w:pPr>
            <w:r>
              <w:rPr>
                <w:rFonts w:ascii="Arial" w:cs="Arial" w:eastAsia="Arial" w:hAnsi="Arial"/>
                <w:sz w:val="14"/>
                <w:szCs w:val="14"/>
                <w:color w:val="auto"/>
              </w:rPr>
              <w:t>Americas: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80" w:type="dxa"/>
            <w:vAlign w:val="bottom"/>
            <w:shd w:val="clear" w:color="auto" w:fill="E2E8F1"/>
          </w:tcPr>
          <w:p>
            <w:pPr>
              <w:ind w:left="380"/>
              <w:spacing w:after="0" w:line="165" w:lineRule="exact"/>
              <w:rPr>
                <w:sz w:val="20"/>
                <w:szCs w:val="20"/>
                <w:color w:val="auto"/>
              </w:rPr>
            </w:pPr>
            <w:r>
              <w:rPr>
                <w:rFonts w:ascii="Arial" w:cs="Arial" w:eastAsia="Arial" w:hAnsi="Arial"/>
                <w:sz w:val="14"/>
                <w:szCs w:val="14"/>
                <w:color w:val="auto"/>
              </w:rPr>
              <w:t xml:space="preserve">United States </w:t>
            </w:r>
            <w:r>
              <w:rPr>
                <w:rFonts w:ascii="Arial" w:cs="Arial" w:eastAsia="Arial" w:hAnsi="Arial"/>
                <w:sz w:val="19"/>
                <w:szCs w:val="19"/>
                <w:color w:val="auto"/>
                <w:vertAlign w:val="superscript"/>
              </w:rPr>
              <w:t>(b)</w:t>
            </w:r>
          </w:p>
        </w:tc>
        <w:tc>
          <w:tcPr>
            <w:tcW w:w="280" w:type="dxa"/>
            <w:vAlign w:val="bottom"/>
            <w:shd w:val="clear" w:color="auto" w:fill="E2E8F1"/>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688.8</w:t>
            </w:r>
          </w:p>
        </w:tc>
        <w:tc>
          <w:tcPr>
            <w:tcW w:w="120" w:type="dxa"/>
            <w:vAlign w:val="bottom"/>
            <w:shd w:val="clear" w:color="auto" w:fill="E2E8F1"/>
          </w:tcPr>
          <w:p>
            <w:pPr>
              <w:spacing w:after="0"/>
              <w:rPr>
                <w:sz w:val="14"/>
                <w:szCs w:val="14"/>
                <w:color w:val="auto"/>
              </w:rPr>
            </w:pPr>
          </w:p>
        </w:tc>
        <w:tc>
          <w:tcPr>
            <w:tcW w:w="380" w:type="dxa"/>
            <w:vAlign w:val="bottom"/>
            <w:gridSpan w:val="2"/>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680.4</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1.2 %</w:t>
            </w:r>
          </w:p>
        </w:tc>
        <w:tc>
          <w:tcPr>
            <w:tcW w:w="40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66"/>
        </w:trPr>
        <w:tc>
          <w:tcPr>
            <w:tcW w:w="5380" w:type="dxa"/>
            <w:vAlign w:val="bottom"/>
          </w:tcPr>
          <w:p>
            <w:pPr>
              <w:ind w:left="380"/>
              <w:spacing w:after="0"/>
              <w:rPr>
                <w:sz w:val="20"/>
                <w:szCs w:val="20"/>
                <w:color w:val="auto"/>
              </w:rPr>
            </w:pPr>
            <w:r>
              <w:rPr>
                <w:rFonts w:ascii="Arial" w:cs="Arial" w:eastAsia="Arial" w:hAnsi="Arial"/>
                <w:sz w:val="14"/>
                <w:szCs w:val="14"/>
                <w:color w:val="auto"/>
              </w:rPr>
              <w:t>Other Americas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3.3 %</w:t>
            </w:r>
          </w:p>
        </w:tc>
        <w:tc>
          <w:tcPr>
            <w:tcW w:w="4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157"/>
        </w:trPr>
        <w:tc>
          <w:tcPr>
            <w:tcW w:w="53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1,056.7</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1,036.4</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2.0 %</w:t>
            </w:r>
          </w:p>
        </w:tc>
        <w:tc>
          <w:tcPr>
            <w:tcW w:w="400" w:type="dxa"/>
            <w:vAlign w:val="bottom"/>
            <w:tcBorders>
              <w:bottom w:val="single" w:sz="8" w:color="E2E8F1"/>
            </w:tcBorders>
            <w:shd w:val="clear" w:color="auto" w:fill="E2E8F1"/>
          </w:tcPr>
          <w:p>
            <w:pPr>
              <w:spacing w:after="0"/>
              <w:rPr>
                <w:sz w:val="13"/>
                <w:szCs w:val="13"/>
                <w:color w:val="auto"/>
              </w:rPr>
            </w:pPr>
          </w:p>
        </w:tc>
        <w:tc>
          <w:tcPr>
            <w:tcW w:w="116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5.3 %</w:t>
            </w:r>
          </w:p>
        </w:tc>
        <w:tc>
          <w:tcPr>
            <w:tcW w:w="0" w:type="dxa"/>
            <w:vAlign w:val="bottom"/>
          </w:tcPr>
          <w:p>
            <w:pPr>
              <w:spacing w:after="0"/>
              <w:rPr>
                <w:sz w:val="1"/>
                <w:szCs w:val="1"/>
                <w:color w:val="auto"/>
              </w:rPr>
            </w:pPr>
          </w:p>
        </w:tc>
      </w:tr>
      <w:tr>
        <w:trPr>
          <w:trHeight w:val="157"/>
        </w:trPr>
        <w:tc>
          <w:tcPr>
            <w:tcW w:w="5380" w:type="dxa"/>
            <w:vAlign w:val="bottom"/>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380" w:type="dxa"/>
            <w:vAlign w:val="bottom"/>
            <w:shd w:val="clear" w:color="auto" w:fill="E2E8F1"/>
          </w:tcPr>
          <w:p>
            <w:pPr>
              <w:ind w:left="380"/>
              <w:spacing w:after="0"/>
              <w:rPr>
                <w:sz w:val="20"/>
                <w:szCs w:val="20"/>
                <w:color w:val="auto"/>
              </w:rPr>
            </w:pPr>
            <w:r>
              <w:rPr>
                <w:rFonts w:ascii="Arial" w:cs="Arial" w:eastAsia="Arial" w:hAnsi="Arial"/>
                <w:sz w:val="14"/>
                <w:szCs w:val="14"/>
                <w:color w:val="auto"/>
              </w:rPr>
              <w:t>France</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965.7</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1,099.3</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-12.2 %</w:t>
            </w:r>
          </w:p>
        </w:tc>
        <w:tc>
          <w:tcPr>
            <w:tcW w:w="40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166"/>
        </w:trPr>
        <w:tc>
          <w:tcPr>
            <w:tcW w:w="5380" w:type="dxa"/>
            <w:vAlign w:val="bottom"/>
          </w:tcPr>
          <w:p>
            <w:pPr>
              <w:ind w:left="380"/>
              <w:spacing w:after="0"/>
              <w:rPr>
                <w:sz w:val="20"/>
                <w:szCs w:val="20"/>
                <w:color w:val="auto"/>
              </w:rPr>
            </w:pPr>
            <w:r>
              <w:rPr>
                <w:rFonts w:ascii="Arial" w:cs="Arial" w:eastAsia="Arial" w:hAnsi="Arial"/>
                <w:sz w:val="14"/>
                <w:szCs w:val="14"/>
                <w:color w:val="auto"/>
              </w:rPr>
              <w:t>Italy</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-1.6 %</w:t>
            </w:r>
          </w:p>
        </w:tc>
        <w:tc>
          <w:tcPr>
            <w:tcW w:w="4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66"/>
        </w:trPr>
        <w:tc>
          <w:tcPr>
            <w:tcW w:w="538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Southern Europe</w:t>
            </w: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470.5</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477.7</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-1.5 %</w:t>
            </w:r>
          </w:p>
        </w:tc>
        <w:tc>
          <w:tcPr>
            <w:tcW w:w="400" w:type="dxa"/>
            <w:vAlign w:val="bottom"/>
            <w:tcBorders>
              <w:bottom w:val="single" w:sz="8" w:color="E2E8F1"/>
            </w:tcBorders>
            <w:shd w:val="clear" w:color="auto" w:fill="E2E8F1"/>
          </w:tcPr>
          <w:p>
            <w:pPr>
              <w:spacing w:after="0"/>
              <w:rPr>
                <w:sz w:val="14"/>
                <w:szCs w:val="14"/>
                <w:color w:val="auto"/>
              </w:rPr>
            </w:pPr>
          </w:p>
        </w:tc>
        <w:tc>
          <w:tcPr>
            <w:tcW w:w="11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157"/>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1,834.0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1,981.3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-7.4 %</w:t>
            </w:r>
          </w:p>
        </w:tc>
        <w:tc>
          <w:tcPr>
            <w:tcW w:w="400" w:type="dxa"/>
            <w:vAlign w:val="bottom"/>
          </w:tcPr>
          <w:p>
            <w:pPr>
              <w:spacing w:after="0"/>
              <w:rPr>
                <w:sz w:val="13"/>
                <w:szCs w:val="13"/>
                <w:color w:val="auto"/>
              </w:rPr>
            </w:pPr>
          </w:p>
        </w:tc>
        <w:tc>
          <w:tcPr>
            <w:tcW w:w="11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157"/>
        </w:trPr>
        <w:tc>
          <w:tcPr>
            <w:tcW w:w="538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730.8</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9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870.3</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-16.0 %</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166"/>
        </w:trPr>
        <w:tc>
          <w:tcPr>
            <w:tcW w:w="5380" w:type="dxa"/>
            <w:vAlign w:val="bottom"/>
          </w:tcPr>
          <w:p>
            <w:pPr>
              <w:ind w:left="180"/>
              <w:spacing w:after="0"/>
              <w:rPr>
                <w:sz w:val="20"/>
                <w:szCs w:val="20"/>
                <w:color w:val="auto"/>
              </w:rPr>
            </w:pPr>
            <w:r>
              <w:rPr>
                <w:rFonts w:ascii="Arial" w:cs="Arial" w:eastAsia="Arial" w:hAnsi="Arial"/>
                <w:sz w:val="14"/>
                <w:szCs w:val="14"/>
                <w:color w:val="auto"/>
              </w:rPr>
              <w:t>APME</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-11.0 %</w:t>
            </w:r>
          </w:p>
        </w:tc>
        <w:tc>
          <w:tcPr>
            <w:tcW w:w="4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157"/>
        </w:trPr>
        <w:tc>
          <w:tcPr>
            <w:tcW w:w="53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4,097.9</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4,423.1</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96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400" w:type="dxa"/>
            <w:vAlign w:val="bottom"/>
            <w:tcBorders>
              <w:bottom w:val="single" w:sz="8" w:color="E2E8F1"/>
            </w:tcBorders>
            <w:shd w:val="clear" w:color="auto" w:fill="E2E8F1"/>
          </w:tcPr>
          <w:p>
            <w:pPr>
              <w:spacing w:after="0"/>
              <w:rPr>
                <w:sz w:val="13"/>
                <w:szCs w:val="13"/>
                <w:color w:val="auto"/>
              </w:rPr>
            </w:pPr>
          </w:p>
        </w:tc>
        <w:tc>
          <w:tcPr>
            <w:tcW w:w="10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80" w:type="dxa"/>
            <w:vAlign w:val="bottom"/>
          </w:tcPr>
          <w:p>
            <w:pPr>
              <w:ind w:left="180"/>
              <w:spacing w:after="0" w:line="157" w:lineRule="exact"/>
              <w:rPr>
                <w:sz w:val="20"/>
                <w:szCs w:val="20"/>
                <w:color w:val="auto"/>
              </w:rPr>
            </w:pPr>
            <w:r>
              <w:rPr>
                <w:rFonts w:ascii="Arial" w:cs="Arial" w:eastAsia="Arial" w:hAnsi="Arial"/>
                <w:sz w:val="14"/>
                <w:szCs w:val="14"/>
                <w:color w:val="auto"/>
              </w:rPr>
              <w:t>Intercompany Eliminations</w:t>
            </w: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(7.6 )</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(19.8 )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E2E8F1"/>
            </w:tcBorders>
            <w:shd w:val="clear" w:color="auto" w:fill="E2E8F1"/>
          </w:tcPr>
          <w:p>
            <w:pPr>
              <w:spacing w:after="0"/>
              <w:rPr>
                <w:sz w:val="17"/>
                <w:szCs w:val="17"/>
                <w:color w:val="auto"/>
              </w:rPr>
            </w:pPr>
          </w:p>
        </w:tc>
        <w:tc>
          <w:tcPr>
            <w:tcW w:w="280" w:type="dxa"/>
            <w:vAlign w:val="bottom"/>
            <w:tcBorders>
              <w:top w:val="single" w:sz="8" w:color="auto"/>
              <w:bottom w:val="single" w:sz="8" w:color="auto"/>
            </w:tcBorders>
            <w:shd w:val="clear" w:color="auto" w:fill="E2E8F1"/>
          </w:tcPr>
          <w:p>
            <w:pPr>
              <w:jc w:val="right"/>
              <w:ind w:right="129"/>
              <w:spacing w:after="0" w:line="146"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4,090.3</w:t>
            </w:r>
          </w:p>
        </w:tc>
        <w:tc>
          <w:tcPr>
            <w:tcW w:w="12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240" w:type="dxa"/>
            <w:vAlign w:val="bottom"/>
            <w:tcBorders>
              <w:top w:val="single" w:sz="8" w:color="auto"/>
              <w:bottom w:val="single" w:sz="8" w:color="auto"/>
            </w:tcBorders>
            <w:shd w:val="clear" w:color="auto" w:fill="E2E8F1"/>
          </w:tcPr>
          <w:p>
            <w:pPr>
              <w:jc w:val="right"/>
              <w:ind w:right="89"/>
              <w:spacing w:after="0" w:line="146"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4,403.3</w:t>
            </w:r>
          </w:p>
        </w:tc>
        <w:tc>
          <w:tcPr>
            <w:tcW w:w="10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320" w:type="dxa"/>
            <w:vAlign w:val="bottom"/>
            <w:tcBorders>
              <w:bottom w:val="single" w:sz="8" w:color="E2E8F1"/>
            </w:tcBorders>
            <w:shd w:val="clear" w:color="auto" w:fill="E2E8F1"/>
          </w:tcPr>
          <w:p>
            <w:pPr>
              <w:spacing w:after="0"/>
              <w:rPr>
                <w:sz w:val="17"/>
                <w:szCs w:val="17"/>
                <w:color w:val="auto"/>
              </w:rPr>
            </w:pPr>
          </w:p>
        </w:tc>
        <w:tc>
          <w:tcPr>
            <w:tcW w:w="110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-7.1 %</w:t>
            </w:r>
          </w:p>
        </w:tc>
        <w:tc>
          <w:tcPr>
            <w:tcW w:w="400" w:type="dxa"/>
            <w:vAlign w:val="bottom"/>
            <w:tcBorders>
              <w:bottom w:val="single" w:sz="8" w:color="E2E8F1"/>
            </w:tcBorders>
            <w:shd w:val="clear" w:color="auto" w:fill="E2E8F1"/>
          </w:tcPr>
          <w:p>
            <w:pPr>
              <w:spacing w:after="0"/>
              <w:rPr>
                <w:sz w:val="17"/>
                <w:szCs w:val="17"/>
                <w:color w:val="auto"/>
              </w:rPr>
            </w:pPr>
          </w:p>
        </w:tc>
        <w:tc>
          <w:tcPr>
            <w:tcW w:w="116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41"/>
        </w:trPr>
        <w:tc>
          <w:tcPr>
            <w:tcW w:w="5380" w:type="dxa"/>
            <w:vAlign w:val="bottom"/>
          </w:tcPr>
          <w:p>
            <w:pPr>
              <w:ind w:left="60"/>
              <w:spacing w:after="0" w:line="141" w:lineRule="exact"/>
              <w:rPr>
                <w:sz w:val="20"/>
                <w:szCs w:val="20"/>
                <w:color w:val="auto"/>
              </w:rPr>
            </w:pPr>
            <w:r>
              <w:rPr>
                <w:rFonts w:ascii="Arial" w:cs="Arial" w:eastAsia="Arial" w:hAnsi="Arial"/>
                <w:sz w:val="14"/>
                <w:szCs w:val="14"/>
                <w:color w:val="auto"/>
              </w:rPr>
              <w:t>Operating Unit Profit (Loss):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380" w:type="dxa"/>
            <w:vAlign w:val="bottom"/>
            <w:shd w:val="clear" w:color="auto" w:fill="E2E8F1"/>
          </w:tcPr>
          <w:p>
            <w:pPr>
              <w:ind w:left="180"/>
              <w:spacing w:after="0"/>
              <w:rPr>
                <w:sz w:val="20"/>
                <w:szCs w:val="20"/>
                <w:color w:val="auto"/>
              </w:rPr>
            </w:pPr>
            <w:r>
              <w:rPr>
                <w:rFonts w:ascii="Arial" w:cs="Arial" w:eastAsia="Arial" w:hAnsi="Arial"/>
                <w:sz w:val="14"/>
                <w:szCs w:val="14"/>
                <w:color w:val="auto"/>
              </w:rPr>
              <w:t>Americas:</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80" w:type="dxa"/>
            <w:vAlign w:val="bottom"/>
          </w:tcPr>
          <w:p>
            <w:pPr>
              <w:ind w:left="380"/>
              <w:spacing w:after="0"/>
              <w:rPr>
                <w:sz w:val="20"/>
                <w:szCs w:val="20"/>
                <w:color w:val="auto"/>
              </w:rPr>
            </w:pPr>
            <w:r>
              <w:rPr>
                <w:rFonts w:ascii="Arial" w:cs="Arial" w:eastAsia="Arial" w:hAnsi="Arial"/>
                <w:sz w:val="14"/>
                <w:szCs w:val="14"/>
                <w:color w:val="auto"/>
              </w:rPr>
              <w:t>United States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4"/>
                <w:szCs w:val="14"/>
                <w:color w:val="auto"/>
              </w:rPr>
            </w:pPr>
          </w:p>
        </w:tc>
        <w:tc>
          <w:tcPr>
            <w:tcW w:w="38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-5.2 %</w:t>
            </w:r>
          </w:p>
        </w:tc>
        <w:tc>
          <w:tcPr>
            <w:tcW w:w="4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166"/>
        </w:trPr>
        <w:tc>
          <w:tcPr>
            <w:tcW w:w="5380" w:type="dxa"/>
            <w:vAlign w:val="bottom"/>
            <w:tcBorders>
              <w:bottom w:val="single" w:sz="8" w:color="E2E8F1"/>
            </w:tcBorders>
            <w:shd w:val="clear" w:color="auto" w:fill="E2E8F1"/>
          </w:tcPr>
          <w:p>
            <w:pPr>
              <w:ind w:left="380"/>
              <w:spacing w:after="0"/>
              <w:rPr>
                <w:sz w:val="20"/>
                <w:szCs w:val="20"/>
                <w:color w:val="auto"/>
              </w:rPr>
            </w:pPr>
            <w:r>
              <w:rPr>
                <w:rFonts w:ascii="Arial" w:cs="Arial" w:eastAsia="Arial" w:hAnsi="Arial"/>
                <w:sz w:val="14"/>
                <w:szCs w:val="14"/>
                <w:color w:val="auto"/>
              </w:rPr>
              <w:t>Other Americas</w:t>
            </w: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0.0 %</w:t>
            </w:r>
          </w:p>
        </w:tc>
        <w:tc>
          <w:tcPr>
            <w:tcW w:w="400" w:type="dxa"/>
            <w:vAlign w:val="bottom"/>
            <w:tcBorders>
              <w:bottom w:val="single" w:sz="8" w:color="E2E8F1"/>
            </w:tcBorders>
            <w:shd w:val="clear" w:color="auto" w:fill="E2E8F1"/>
          </w:tcPr>
          <w:p>
            <w:pPr>
              <w:spacing w:after="0"/>
              <w:rPr>
                <w:sz w:val="14"/>
                <w:szCs w:val="14"/>
                <w:color w:val="auto"/>
              </w:rPr>
            </w:pPr>
          </w:p>
        </w:tc>
        <w:tc>
          <w:tcPr>
            <w:tcW w:w="11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157"/>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25.5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-2.4 %</w:t>
            </w:r>
          </w:p>
        </w:tc>
        <w:tc>
          <w:tcPr>
            <w:tcW w:w="400" w:type="dxa"/>
            <w:vAlign w:val="bottom"/>
          </w:tcPr>
          <w:p>
            <w:pPr>
              <w:spacing w:after="0"/>
              <w:rPr>
                <w:sz w:val="13"/>
                <w:szCs w:val="13"/>
                <w:color w:val="auto"/>
              </w:rPr>
            </w:pPr>
          </w:p>
        </w:tc>
        <w:tc>
          <w:tcPr>
            <w:tcW w:w="11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57"/>
        </w:trPr>
        <w:tc>
          <w:tcPr>
            <w:tcW w:w="5380" w:type="dxa"/>
            <w:vAlign w:val="bottom"/>
            <w:shd w:val="clear" w:color="auto" w:fill="E2E8F1"/>
          </w:tcPr>
          <w:p>
            <w:pPr>
              <w:ind w:left="180"/>
              <w:spacing w:after="0" w:line="157" w:lineRule="exact"/>
              <w:rPr>
                <w:sz w:val="20"/>
                <w:szCs w:val="20"/>
                <w:color w:val="auto"/>
              </w:rPr>
            </w:pPr>
            <w:r>
              <w:rPr>
                <w:rFonts w:ascii="Arial" w:cs="Arial" w:eastAsia="Arial" w:hAnsi="Arial"/>
                <w:sz w:val="14"/>
                <w:szCs w:val="14"/>
                <w:color w:val="auto"/>
              </w:rPr>
              <w:t>Southern Europe:</w:t>
            </w:r>
          </w:p>
        </w:tc>
        <w:tc>
          <w:tcPr>
            <w:tcW w:w="280" w:type="dxa"/>
            <w:vAlign w:val="bottom"/>
            <w:shd w:val="clear" w:color="auto" w:fill="E2E8F1"/>
          </w:tcPr>
          <w:p>
            <w:pPr>
              <w:spacing w:after="0"/>
              <w:rPr>
                <w:sz w:val="13"/>
                <w:szCs w:val="13"/>
                <w:color w:val="auto"/>
              </w:rPr>
            </w:pPr>
          </w:p>
        </w:tc>
        <w:tc>
          <w:tcPr>
            <w:tcW w:w="94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98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0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380" w:type="dxa"/>
            <w:vAlign w:val="bottom"/>
          </w:tcPr>
          <w:p>
            <w:pPr>
              <w:ind w:left="380"/>
              <w:spacing w:after="0"/>
              <w:rPr>
                <w:sz w:val="20"/>
                <w:szCs w:val="20"/>
                <w:color w:val="auto"/>
              </w:rPr>
            </w:pPr>
            <w:r>
              <w:rPr>
                <w:rFonts w:ascii="Arial" w:cs="Arial" w:eastAsia="Arial" w:hAnsi="Arial"/>
                <w:sz w:val="14"/>
                <w:szCs w:val="14"/>
                <w:color w:val="auto"/>
              </w:rPr>
              <w:t>France</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-35.8 %</w:t>
            </w:r>
          </w:p>
        </w:tc>
        <w:tc>
          <w:tcPr>
            <w:tcW w:w="4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-34.2 %</w:t>
            </w:r>
          </w:p>
        </w:tc>
        <w:tc>
          <w:tcPr>
            <w:tcW w:w="0" w:type="dxa"/>
            <w:vAlign w:val="bottom"/>
          </w:tcPr>
          <w:p>
            <w:pPr>
              <w:spacing w:after="0"/>
              <w:rPr>
                <w:sz w:val="1"/>
                <w:szCs w:val="1"/>
                <w:color w:val="auto"/>
              </w:rPr>
            </w:pPr>
          </w:p>
        </w:tc>
      </w:tr>
      <w:tr>
        <w:trPr>
          <w:trHeight w:val="166"/>
        </w:trPr>
        <w:tc>
          <w:tcPr>
            <w:tcW w:w="5380" w:type="dxa"/>
            <w:vAlign w:val="bottom"/>
            <w:shd w:val="clear" w:color="auto" w:fill="E2E8F1"/>
          </w:tcPr>
          <w:p>
            <w:pPr>
              <w:ind w:left="380"/>
              <w:spacing w:after="0"/>
              <w:rPr>
                <w:sz w:val="20"/>
                <w:szCs w:val="20"/>
                <w:color w:val="auto"/>
              </w:rPr>
            </w:pPr>
            <w:r>
              <w:rPr>
                <w:rFonts w:ascii="Arial" w:cs="Arial" w:eastAsia="Arial" w:hAnsi="Arial"/>
                <w:sz w:val="14"/>
                <w:szCs w:val="14"/>
                <w:color w:val="auto"/>
              </w:rPr>
              <w:t>Italy</w:t>
            </w:r>
          </w:p>
        </w:tc>
        <w:tc>
          <w:tcPr>
            <w:tcW w:w="280" w:type="dxa"/>
            <w:vAlign w:val="bottom"/>
            <w:shd w:val="clear" w:color="auto" w:fill="E2E8F1"/>
          </w:tcPr>
          <w:p>
            <w:pPr>
              <w:spacing w:after="0"/>
              <w:rPr>
                <w:sz w:val="14"/>
                <w:szCs w:val="14"/>
                <w:color w:val="auto"/>
              </w:rPr>
            </w:pPr>
          </w:p>
        </w:tc>
        <w:tc>
          <w:tcPr>
            <w:tcW w:w="9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110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-10.4 %</w:t>
            </w:r>
          </w:p>
        </w:tc>
        <w:tc>
          <w:tcPr>
            <w:tcW w:w="40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166"/>
        </w:trPr>
        <w:tc>
          <w:tcPr>
            <w:tcW w:w="5380" w:type="dxa"/>
            <w:vAlign w:val="bottom"/>
          </w:tcPr>
          <w:p>
            <w:pPr>
              <w:ind w:left="380"/>
              <w:spacing w:after="0"/>
              <w:rPr>
                <w:sz w:val="20"/>
                <w:szCs w:val="20"/>
                <w:color w:val="auto"/>
              </w:rPr>
            </w:pPr>
            <w:r>
              <w:rPr>
                <w:rFonts w:ascii="Arial" w:cs="Arial" w:eastAsia="Arial" w:hAnsi="Arial"/>
                <w:sz w:val="14"/>
                <w:szCs w:val="14"/>
                <w:color w:val="auto"/>
              </w:rPr>
              <w:t>Other Southern Europe</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-52.9 %</w:t>
            </w:r>
          </w:p>
        </w:tc>
        <w:tc>
          <w:tcPr>
            <w:tcW w:w="40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color w:val="auto"/>
              </w:rPr>
              <w:t>-52.3 %</w:t>
            </w:r>
          </w:p>
        </w:tc>
        <w:tc>
          <w:tcPr>
            <w:tcW w:w="0" w:type="dxa"/>
            <w:vAlign w:val="bottom"/>
          </w:tcPr>
          <w:p>
            <w:pPr>
              <w:spacing w:after="0"/>
              <w:rPr>
                <w:sz w:val="1"/>
                <w:szCs w:val="1"/>
                <w:color w:val="auto"/>
              </w:rPr>
            </w:pPr>
          </w:p>
        </w:tc>
      </w:tr>
      <w:tr>
        <w:trPr>
          <w:trHeight w:val="157"/>
        </w:trPr>
        <w:tc>
          <w:tcPr>
            <w:tcW w:w="538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9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50.2</w:t>
            </w:r>
          </w:p>
        </w:tc>
        <w:tc>
          <w:tcPr>
            <w:tcW w:w="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9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69.9</w:t>
            </w:r>
          </w:p>
        </w:tc>
        <w:tc>
          <w:tcPr>
            <w:tcW w:w="10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320" w:type="dxa"/>
            <w:vAlign w:val="bottom"/>
            <w:tcBorders>
              <w:bottom w:val="single" w:sz="8" w:color="E2E8F1"/>
            </w:tcBorders>
            <w:shd w:val="clear" w:color="auto" w:fill="E2E8F1"/>
          </w:tcPr>
          <w:p>
            <w:pPr>
              <w:spacing w:after="0"/>
              <w:rPr>
                <w:sz w:val="13"/>
                <w:szCs w:val="13"/>
                <w:color w:val="auto"/>
              </w:rPr>
            </w:pPr>
          </w:p>
        </w:tc>
        <w:tc>
          <w:tcPr>
            <w:tcW w:w="110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-28.2 %</w:t>
            </w:r>
          </w:p>
        </w:tc>
        <w:tc>
          <w:tcPr>
            <w:tcW w:w="400" w:type="dxa"/>
            <w:vAlign w:val="bottom"/>
            <w:tcBorders>
              <w:bottom w:val="single" w:sz="8" w:color="E2E8F1"/>
            </w:tcBorders>
            <w:shd w:val="clear" w:color="auto" w:fill="E2E8F1"/>
          </w:tcPr>
          <w:p>
            <w:pPr>
              <w:spacing w:after="0"/>
              <w:rPr>
                <w:sz w:val="13"/>
                <w:szCs w:val="13"/>
                <w:color w:val="auto"/>
              </w:rPr>
            </w:pPr>
          </w:p>
        </w:tc>
        <w:tc>
          <w:tcPr>
            <w:tcW w:w="116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-26.4 %</w:t>
            </w:r>
          </w:p>
        </w:tc>
        <w:tc>
          <w:tcPr>
            <w:tcW w:w="0" w:type="dxa"/>
            <w:vAlign w:val="bottom"/>
          </w:tcPr>
          <w:p>
            <w:pPr>
              <w:spacing w:after="0"/>
              <w:rPr>
                <w:sz w:val="1"/>
                <w:szCs w:val="1"/>
                <w:color w:val="auto"/>
              </w:rPr>
            </w:pPr>
          </w:p>
        </w:tc>
      </w:tr>
      <w:tr>
        <w:trPr>
          <w:trHeight w:val="157"/>
        </w:trPr>
        <w:tc>
          <w:tcPr>
            <w:tcW w:w="5380" w:type="dxa"/>
            <w:vAlign w:val="bottom"/>
          </w:tcPr>
          <w:p>
            <w:pPr>
              <w:ind w:left="180"/>
              <w:spacing w:after="0" w:line="157" w:lineRule="exact"/>
              <w:rPr>
                <w:sz w:val="20"/>
                <w:szCs w:val="20"/>
                <w:color w:val="auto"/>
              </w:rPr>
            </w:pPr>
            <w:r>
              <w:rPr>
                <w:rFonts w:ascii="Arial" w:cs="Arial" w:eastAsia="Arial" w:hAnsi="Arial"/>
                <w:sz w:val="14"/>
                <w:szCs w:val="14"/>
                <w:color w:val="auto"/>
              </w:rPr>
              <w:t>Northern Europe</w:t>
            </w:r>
          </w:p>
        </w:tc>
        <w:tc>
          <w:tcPr>
            <w:tcW w:w="280" w:type="dxa"/>
            <w:vAlign w:val="bottom"/>
          </w:tcPr>
          <w:p>
            <w:pPr>
              <w:spacing w:after="0"/>
              <w:rPr>
                <w:sz w:val="13"/>
                <w:szCs w:val="13"/>
                <w:color w:val="auto"/>
              </w:rPr>
            </w:pPr>
          </w:p>
        </w:tc>
        <w:tc>
          <w:tcPr>
            <w:tcW w:w="10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(18.3 )</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3"/>
          </w:tcPr>
          <w:p>
            <w:pPr>
              <w:ind w:left="700"/>
              <w:spacing w:after="0" w:line="157" w:lineRule="exact"/>
              <w:rPr>
                <w:sz w:val="20"/>
                <w:szCs w:val="20"/>
                <w:color w:val="auto"/>
              </w:rPr>
            </w:pPr>
            <w:r>
              <w:rPr>
                <w:rFonts w:ascii="Arial" w:cs="Arial" w:eastAsia="Arial" w:hAnsi="Arial"/>
                <w:sz w:val="14"/>
                <w:szCs w:val="14"/>
                <w:color w:val="auto"/>
              </w:rPr>
              <w:t>N/A</w:t>
            </w:r>
          </w:p>
        </w:tc>
        <w:tc>
          <w:tcPr>
            <w:tcW w:w="1160" w:type="dxa"/>
            <w:vAlign w:val="bottom"/>
            <w:gridSpan w:val="2"/>
          </w:tcPr>
          <w:p>
            <w:pPr>
              <w:jc w:val="right"/>
              <w:ind w:right="180"/>
              <w:spacing w:after="0" w:line="157"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6"/>
        </w:trPr>
        <w:tc>
          <w:tcPr>
            <w:tcW w:w="5380" w:type="dxa"/>
            <w:vAlign w:val="bottom"/>
            <w:tcBorders>
              <w:bottom w:val="single" w:sz="8" w:color="E2E8F1"/>
            </w:tcBorders>
            <w:shd w:val="clear" w:color="auto" w:fill="E2E8F1"/>
          </w:tcPr>
          <w:p>
            <w:pPr>
              <w:ind w:left="180"/>
              <w:spacing w:after="0"/>
              <w:rPr>
                <w:sz w:val="20"/>
                <w:szCs w:val="20"/>
                <w:color w:val="auto"/>
              </w:rPr>
            </w:pPr>
            <w:r>
              <w:rPr>
                <w:rFonts w:ascii="Arial" w:cs="Arial" w:eastAsia="Arial" w:hAnsi="Arial"/>
                <w:sz w:val="14"/>
                <w:szCs w:val="14"/>
                <w:color w:val="auto"/>
              </w:rPr>
              <w:t>APME</w:t>
            </w:r>
          </w:p>
        </w:tc>
        <w:tc>
          <w:tcPr>
            <w:tcW w:w="280" w:type="dxa"/>
            <w:vAlign w:val="bottom"/>
            <w:tcBorders>
              <w:bottom w:val="single" w:sz="8" w:color="auto"/>
            </w:tcBorders>
            <w:shd w:val="clear" w:color="auto" w:fill="E2E8F1"/>
          </w:tcPr>
          <w:p>
            <w:pPr>
              <w:spacing w:after="0"/>
              <w:rPr>
                <w:sz w:val="14"/>
                <w:szCs w:val="14"/>
                <w:color w:val="auto"/>
              </w:rPr>
            </w:pPr>
          </w:p>
        </w:tc>
        <w:tc>
          <w:tcPr>
            <w:tcW w:w="9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E2E8F1"/>
            </w:tcBorders>
            <w:shd w:val="clear" w:color="auto" w:fill="E2E8F1"/>
          </w:tcPr>
          <w:p>
            <w:pPr>
              <w:spacing w:after="0"/>
              <w:rPr>
                <w:sz w:val="14"/>
                <w:szCs w:val="14"/>
                <w:color w:val="auto"/>
              </w:rPr>
            </w:pPr>
          </w:p>
        </w:tc>
        <w:tc>
          <w:tcPr>
            <w:tcW w:w="100" w:type="dxa"/>
            <w:vAlign w:val="bottom"/>
            <w:tcBorders>
              <w:bottom w:val="single" w:sz="8" w:color="E2E8F1"/>
            </w:tcBorders>
            <w:shd w:val="clear" w:color="auto" w:fill="E2E8F1"/>
          </w:tcPr>
          <w:p>
            <w:pPr>
              <w:spacing w:after="0"/>
              <w:rPr>
                <w:sz w:val="14"/>
                <w:szCs w:val="14"/>
                <w:color w:val="auto"/>
              </w:rPr>
            </w:pPr>
          </w:p>
        </w:tc>
        <w:tc>
          <w:tcPr>
            <w:tcW w:w="320" w:type="dxa"/>
            <w:vAlign w:val="bottom"/>
            <w:tcBorders>
              <w:bottom w:val="single" w:sz="8" w:color="E2E8F1"/>
            </w:tcBorders>
            <w:shd w:val="clear" w:color="auto" w:fill="E2E8F1"/>
          </w:tcPr>
          <w:p>
            <w:pPr>
              <w:spacing w:after="0"/>
              <w:rPr>
                <w:sz w:val="14"/>
                <w:szCs w:val="14"/>
                <w:color w:val="auto"/>
              </w:rPr>
            </w:pPr>
          </w:p>
        </w:tc>
        <w:tc>
          <w:tcPr>
            <w:tcW w:w="110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1.0 %</w:t>
            </w:r>
          </w:p>
        </w:tc>
        <w:tc>
          <w:tcPr>
            <w:tcW w:w="400" w:type="dxa"/>
            <w:vAlign w:val="bottom"/>
            <w:tcBorders>
              <w:bottom w:val="single" w:sz="8" w:color="E2E8F1"/>
            </w:tcBorders>
            <w:shd w:val="clear" w:color="auto" w:fill="E2E8F1"/>
          </w:tcPr>
          <w:p>
            <w:pPr>
              <w:spacing w:after="0"/>
              <w:rPr>
                <w:sz w:val="14"/>
                <w:szCs w:val="14"/>
                <w:color w:val="auto"/>
              </w:rPr>
            </w:pPr>
          </w:p>
        </w:tc>
        <w:tc>
          <w:tcPr>
            <w:tcW w:w="11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57"/>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Arial" w:cs="Arial" w:eastAsia="Arial" w:hAnsi="Arial"/>
                <w:sz w:val="14"/>
                <w:szCs w:val="14"/>
                <w:color w:val="auto"/>
              </w:rPr>
              <w:t>77.4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115.9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380" w:type="dxa"/>
            <w:vAlign w:val="bottom"/>
            <w:shd w:val="clear" w:color="auto" w:fill="E2E8F1"/>
          </w:tcPr>
          <w:p>
            <w:pPr>
              <w:ind w:left="60"/>
              <w:spacing w:after="0"/>
              <w:rPr>
                <w:sz w:val="20"/>
                <w:szCs w:val="20"/>
                <w:color w:val="auto"/>
              </w:rPr>
            </w:pPr>
            <w:r>
              <w:rPr>
                <w:rFonts w:ascii="Arial" w:cs="Arial" w:eastAsia="Arial" w:hAnsi="Arial"/>
                <w:sz w:val="14"/>
                <w:szCs w:val="14"/>
                <w:color w:val="auto"/>
              </w:rPr>
              <w:t>Corporate expenses</w:t>
            </w:r>
          </w:p>
        </w:tc>
        <w:tc>
          <w:tcPr>
            <w:tcW w:w="280" w:type="dxa"/>
            <w:vAlign w:val="bottom"/>
            <w:shd w:val="clear" w:color="auto" w:fill="E2E8F1"/>
          </w:tcPr>
          <w:p>
            <w:pPr>
              <w:spacing w:after="0"/>
              <w:rPr>
                <w:sz w:val="14"/>
                <w:szCs w:val="14"/>
                <w:color w:val="auto"/>
              </w:rPr>
            </w:pPr>
          </w:p>
        </w:tc>
        <w:tc>
          <w:tcPr>
            <w:tcW w:w="10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(41.1 )</w:t>
            </w:r>
          </w:p>
        </w:tc>
        <w:tc>
          <w:tcPr>
            <w:tcW w:w="14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(41.7 )</w:t>
            </w:r>
          </w:p>
        </w:tc>
        <w:tc>
          <w:tcPr>
            <w:tcW w:w="100" w:type="dxa"/>
            <w:vAlign w:val="bottom"/>
            <w:shd w:val="clear" w:color="auto" w:fill="E2E8F1"/>
          </w:tcPr>
          <w:p>
            <w:pPr>
              <w:spacing w:after="0"/>
              <w:rPr>
                <w:sz w:val="14"/>
                <w:szCs w:val="14"/>
                <w:color w:val="auto"/>
              </w:rPr>
            </w:pPr>
          </w:p>
        </w:tc>
        <w:tc>
          <w:tcPr>
            <w:tcW w:w="320" w:type="dxa"/>
            <w:vAlign w:val="bottom"/>
            <w:shd w:val="clear" w:color="auto" w:fill="E2E8F1"/>
          </w:tcPr>
          <w:p>
            <w:pPr>
              <w:spacing w:after="0"/>
              <w:rPr>
                <w:sz w:val="14"/>
                <w:szCs w:val="14"/>
                <w:color w:val="auto"/>
              </w:rPr>
            </w:pPr>
          </w:p>
        </w:tc>
        <w:tc>
          <w:tcPr>
            <w:tcW w:w="9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0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80" w:type="dxa"/>
            <w:vAlign w:val="bottom"/>
          </w:tcPr>
          <w:p>
            <w:pPr>
              <w:ind w:left="60"/>
              <w:spacing w:after="0"/>
              <w:rPr>
                <w:sz w:val="20"/>
                <w:szCs w:val="20"/>
                <w:color w:val="auto"/>
              </w:rPr>
            </w:pPr>
            <w:r>
              <w:rPr>
                <w:rFonts w:ascii="Arial" w:cs="Arial" w:eastAsia="Arial" w:hAnsi="Arial"/>
                <w:sz w:val="14"/>
                <w:szCs w:val="14"/>
                <w:color w:val="auto"/>
              </w:rPr>
              <w:t>Intangible asset amortization expense</w:t>
            </w: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(8.1 )</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80" w:type="dxa"/>
            <w:vAlign w:val="bottom"/>
            <w:shd w:val="clear" w:color="auto" w:fill="E2E8F1"/>
          </w:tcPr>
          <w:p>
            <w:pPr>
              <w:ind w:left="260"/>
              <w:spacing w:after="0" w:line="157" w:lineRule="exact"/>
              <w:rPr>
                <w:sz w:val="20"/>
                <w:szCs w:val="20"/>
                <w:color w:val="auto"/>
              </w:rPr>
            </w:pPr>
            <w:r>
              <w:rPr>
                <w:rFonts w:ascii="Arial" w:cs="Arial" w:eastAsia="Arial" w:hAnsi="Arial"/>
                <w:sz w:val="14"/>
                <w:szCs w:val="14"/>
                <w:color w:val="auto"/>
              </w:rPr>
              <w:t>Operating profit</w:t>
            </w:r>
          </w:p>
        </w:tc>
        <w:tc>
          <w:tcPr>
            <w:tcW w:w="280" w:type="dxa"/>
            <w:vAlign w:val="bottom"/>
            <w:tcBorders>
              <w:top w:val="single" w:sz="8" w:color="auto"/>
            </w:tcBorders>
            <w:shd w:val="clear" w:color="auto" w:fill="E2E8F1"/>
          </w:tcPr>
          <w:p>
            <w:pPr>
              <w:spacing w:after="0"/>
              <w:rPr>
                <w:sz w:val="13"/>
                <w:szCs w:val="13"/>
                <w:color w:val="auto"/>
              </w:rPr>
            </w:pPr>
          </w:p>
        </w:tc>
        <w:tc>
          <w:tcPr>
            <w:tcW w:w="94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28.2</w:t>
            </w:r>
          </w:p>
        </w:tc>
        <w:tc>
          <w:tcPr>
            <w:tcW w:w="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40" w:type="dxa"/>
            <w:vAlign w:val="bottom"/>
            <w:tcBorders>
              <w:top w:val="single" w:sz="8" w:color="auto"/>
            </w:tcBorders>
            <w:shd w:val="clear" w:color="auto" w:fill="E2E8F1"/>
          </w:tcPr>
          <w:p>
            <w:pPr>
              <w:spacing w:after="0"/>
              <w:rPr>
                <w:sz w:val="13"/>
                <w:szCs w:val="13"/>
                <w:color w:val="auto"/>
              </w:rPr>
            </w:pPr>
          </w:p>
        </w:tc>
        <w:tc>
          <w:tcPr>
            <w:tcW w:w="98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65.9</w:t>
            </w:r>
          </w:p>
        </w:tc>
        <w:tc>
          <w:tcPr>
            <w:tcW w:w="1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20" w:type="dxa"/>
            <w:vAlign w:val="bottom"/>
            <w:shd w:val="clear" w:color="auto" w:fill="E2E8F1"/>
          </w:tcPr>
          <w:p>
            <w:pPr>
              <w:spacing w:after="0"/>
              <w:rPr>
                <w:sz w:val="13"/>
                <w:szCs w:val="13"/>
                <w:color w:val="auto"/>
              </w:rPr>
            </w:pPr>
          </w:p>
        </w:tc>
        <w:tc>
          <w:tcPr>
            <w:tcW w:w="110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-57.2 %</w:t>
            </w:r>
          </w:p>
        </w:tc>
        <w:tc>
          <w:tcPr>
            <w:tcW w:w="40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-52.6 %</w:t>
            </w:r>
          </w:p>
        </w:tc>
        <w:tc>
          <w:tcPr>
            <w:tcW w:w="0" w:type="dxa"/>
            <w:vAlign w:val="bottom"/>
          </w:tcPr>
          <w:p>
            <w:pPr>
              <w:spacing w:after="0"/>
              <w:rPr>
                <w:sz w:val="1"/>
                <w:szCs w:val="1"/>
                <w:color w:val="auto"/>
              </w:rPr>
            </w:pPr>
          </w:p>
        </w:tc>
      </w:tr>
      <w:tr>
        <w:trPr>
          <w:trHeight w:val="166"/>
        </w:trPr>
        <w:tc>
          <w:tcPr>
            <w:tcW w:w="5380" w:type="dxa"/>
            <w:vAlign w:val="bottom"/>
          </w:tcPr>
          <w:p>
            <w:pPr>
              <w:ind w:left="60"/>
              <w:spacing w:after="0" w:line="165" w:lineRule="exact"/>
              <w:rPr>
                <w:sz w:val="20"/>
                <w:szCs w:val="20"/>
                <w:color w:val="auto"/>
              </w:rPr>
            </w:pPr>
            <w:r>
              <w:rPr>
                <w:rFonts w:ascii="Arial" w:cs="Arial" w:eastAsia="Arial" w:hAnsi="Arial"/>
                <w:sz w:val="14"/>
                <w:szCs w:val="14"/>
                <w:color w:val="auto"/>
              </w:rPr>
              <w:t xml:space="preserve">Interest and other expenses, net </w:t>
            </w:r>
            <w:r>
              <w:rPr>
                <w:rFonts w:ascii="Arial" w:cs="Arial" w:eastAsia="Arial" w:hAnsi="Arial"/>
                <w:sz w:val="19"/>
                <w:szCs w:val="19"/>
                <w:color w:val="auto"/>
                <w:vertAlign w:val="superscript"/>
              </w:rPr>
              <w:t>(c)</w:t>
            </w:r>
          </w:p>
        </w:tc>
        <w:tc>
          <w:tcPr>
            <w:tcW w:w="2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(11.5 )</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(8.4 )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380" w:type="dxa"/>
            <w:vAlign w:val="bottom"/>
            <w:tcBorders>
              <w:bottom w:val="single" w:sz="8" w:color="E2E8F1"/>
            </w:tcBorders>
            <w:shd w:val="clear" w:color="auto" w:fill="E2E8F1"/>
          </w:tcPr>
          <w:p>
            <w:pPr>
              <w:ind w:left="260"/>
              <w:spacing w:after="0" w:line="157" w:lineRule="exact"/>
              <w:rPr>
                <w:sz w:val="20"/>
                <w:szCs w:val="20"/>
                <w:color w:val="auto"/>
              </w:rPr>
            </w:pPr>
            <w:r>
              <w:rPr>
                <w:rFonts w:ascii="Arial" w:cs="Arial" w:eastAsia="Arial" w:hAnsi="Arial"/>
                <w:sz w:val="14"/>
                <w:szCs w:val="14"/>
                <w:color w:val="auto"/>
              </w:rPr>
              <w:t>Earnings before income taxes</w:t>
            </w:r>
          </w:p>
        </w:tc>
        <w:tc>
          <w:tcPr>
            <w:tcW w:w="280" w:type="dxa"/>
            <w:vAlign w:val="bottom"/>
            <w:tcBorders>
              <w:top w:val="single" w:sz="8" w:color="auto"/>
              <w:bottom w:val="single" w:sz="8" w:color="auto"/>
            </w:tcBorders>
            <w:shd w:val="clear" w:color="auto" w:fill="E2E8F1"/>
          </w:tcPr>
          <w:p>
            <w:pPr>
              <w:jc w:val="right"/>
              <w:ind w:right="129"/>
              <w:spacing w:after="0" w:line="157"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16.7</w:t>
            </w:r>
          </w:p>
        </w:tc>
        <w:tc>
          <w:tcPr>
            <w:tcW w:w="12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240" w:type="dxa"/>
            <w:vAlign w:val="bottom"/>
            <w:tcBorders>
              <w:top w:val="single" w:sz="8" w:color="auto"/>
              <w:bottom w:val="single" w:sz="8" w:color="auto"/>
            </w:tcBorders>
            <w:shd w:val="clear" w:color="auto" w:fill="E2E8F1"/>
          </w:tcPr>
          <w:p>
            <w:pPr>
              <w:jc w:val="right"/>
              <w:ind w:right="89"/>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57.5</w:t>
            </w:r>
          </w:p>
        </w:tc>
        <w:tc>
          <w:tcPr>
            <w:tcW w:w="10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320" w:type="dxa"/>
            <w:vAlign w:val="bottom"/>
            <w:tcBorders>
              <w:bottom w:val="single" w:sz="8" w:color="E2E8F1"/>
            </w:tcBorders>
            <w:shd w:val="clear" w:color="auto" w:fill="E2E8F1"/>
          </w:tcPr>
          <w:p>
            <w:pPr>
              <w:spacing w:after="0"/>
              <w:rPr>
                <w:sz w:val="17"/>
                <w:szCs w:val="17"/>
                <w:color w:val="auto"/>
              </w:rPr>
            </w:pPr>
          </w:p>
        </w:tc>
        <w:tc>
          <w:tcPr>
            <w:tcW w:w="96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400" w:type="dxa"/>
            <w:vAlign w:val="bottom"/>
            <w:tcBorders>
              <w:bottom w:val="single" w:sz="8" w:color="E2E8F1"/>
            </w:tcBorders>
            <w:shd w:val="clear" w:color="auto" w:fill="E2E8F1"/>
          </w:tcPr>
          <w:p>
            <w:pPr>
              <w:spacing w:after="0"/>
              <w:rPr>
                <w:sz w:val="17"/>
                <w:szCs w:val="17"/>
                <w:color w:val="auto"/>
              </w:rPr>
            </w:pPr>
          </w:p>
        </w:tc>
        <w:tc>
          <w:tcPr>
            <w:tcW w:w="10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-3086100</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-3086100</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-2658110</wp:posOffset>
            </wp:positionV>
            <wp:extent cx="673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-2658110</wp:posOffset>
            </wp:positionV>
            <wp:extent cx="6731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-2214880</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-2214880</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-1989455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-1974215</wp:posOffset>
            </wp:positionV>
            <wp:extent cx="673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-1989455</wp:posOffset>
            </wp:positionV>
            <wp:extent cx="673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-1974215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-1546225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-1546225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-892810</wp:posOffset>
            </wp:positionV>
            <wp:extent cx="6731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-892810</wp:posOffset>
            </wp:positionV>
            <wp:extent cx="673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-675005</wp:posOffset>
            </wp:positionV>
            <wp:extent cx="6731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-675005</wp:posOffset>
            </wp:positionV>
            <wp:extent cx="673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-21590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-6985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-21590</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-6985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69" w:lineRule="exact"/>
        <w:rPr>
          <w:sz w:val="20"/>
          <w:szCs w:val="20"/>
          <w:color w:val="auto"/>
        </w:rPr>
      </w:pPr>
    </w:p>
    <w:p>
      <w:pPr>
        <w:ind w:left="506" w:right="420" w:hanging="506"/>
        <w:spacing w:after="0" w:line="222" w:lineRule="auto"/>
        <w:tabs>
          <w:tab w:leader="none" w:pos="374"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ind w:left="506" w:right="80" w:hanging="506"/>
        <w:spacing w:after="0" w:line="225" w:lineRule="auto"/>
        <w:tabs>
          <w:tab w:leader="none" w:pos="387"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 the United States, revenues from services include fees received from our franchise offices of $2.2 million and $2.4 million for the three months ended March 31, 2025 and 2024, respectively. These fees are primarily based on revenues generated by the franchise offices, which were $76.9 million and $87.4 million for the three months ended March 31, 2025 and 2024, respectively.</w:t>
      </w:r>
    </w:p>
    <w:p>
      <w:pPr>
        <w:spacing w:after="0" w:line="1" w:lineRule="exact"/>
        <w:rPr>
          <w:rFonts w:ascii="Arial" w:cs="Arial" w:eastAsia="Arial" w:hAnsi="Arial"/>
          <w:sz w:val="19"/>
          <w:szCs w:val="19"/>
          <w:color w:val="auto"/>
          <w:vertAlign w:val="superscript"/>
        </w:rPr>
      </w:pPr>
    </w:p>
    <w:p>
      <w:pPr>
        <w:ind w:left="366" w:hanging="366"/>
        <w:spacing w:after="0" w:line="194" w:lineRule="auto"/>
        <w:tabs>
          <w:tab w:leader="none" w:pos="366"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The components of interest and other expenses, net were:</w:t>
      </w:r>
    </w:p>
    <w:p>
      <w:pPr>
        <w:spacing w:after="0" w:line="150" w:lineRule="exact"/>
        <w:rPr>
          <w:sz w:val="20"/>
          <w:szCs w:val="20"/>
          <w:color w:val="auto"/>
        </w:rPr>
      </w:pPr>
    </w:p>
    <w:tbl>
      <w:tblPr>
        <w:tblLayout w:type="fixed"/>
        <w:tblInd w:w="6" w:type="dxa"/>
        <w:tblCellMar>
          <w:top w:w="0" w:type="dxa"/>
          <w:left w:w="0" w:type="dxa"/>
          <w:bottom w:w="0" w:type="dxa"/>
          <w:right w:w="0" w:type="dxa"/>
        </w:tblCellMar>
      </w:tblPr>
      <w:tr>
        <w:trPr>
          <w:trHeight w:val="150"/>
        </w:trPr>
        <w:tc>
          <w:tcPr>
            <w:tcW w:w="7360" w:type="dxa"/>
            <w:vAlign w:val="bottom"/>
          </w:tcPr>
          <w:p>
            <w:pPr>
              <w:spacing w:after="0"/>
              <w:rPr>
                <w:sz w:val="13"/>
                <w:szCs w:val="13"/>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r>
      <w:tr>
        <w:trPr>
          <w:trHeight w:val="157"/>
        </w:trPr>
        <w:tc>
          <w:tcPr>
            <w:tcW w:w="7360" w:type="dxa"/>
            <w:vAlign w:val="bottom"/>
            <w:shd w:val="clear" w:color="auto" w:fill="E2E8F1"/>
          </w:tcPr>
          <w:p>
            <w:pPr>
              <w:ind w:left="320"/>
              <w:spacing w:after="0" w:line="157" w:lineRule="exact"/>
              <w:rPr>
                <w:sz w:val="20"/>
                <w:szCs w:val="20"/>
                <w:color w:val="auto"/>
              </w:rPr>
            </w:pPr>
            <w:r>
              <w:rPr>
                <w:rFonts w:ascii="Arial" w:cs="Arial" w:eastAsia="Arial" w:hAnsi="Arial"/>
                <w:sz w:val="14"/>
                <w:szCs w:val="14"/>
                <w:color w:val="auto"/>
              </w:rPr>
              <w:t>Interest expense</w:t>
            </w:r>
          </w:p>
        </w:tc>
        <w:tc>
          <w:tcPr>
            <w:tcW w:w="1240" w:type="dxa"/>
            <w:vAlign w:val="bottom"/>
            <w:shd w:val="clear" w:color="auto" w:fill="E2E8F1"/>
          </w:tcPr>
          <w:p>
            <w:pPr>
              <w:jc w:val="right"/>
              <w:ind w:right="1072"/>
              <w:spacing w:after="0" w:line="157" w:lineRule="exact"/>
              <w:rPr>
                <w:sz w:val="20"/>
                <w:szCs w:val="20"/>
                <w:color w:val="auto"/>
              </w:rPr>
            </w:pPr>
            <w:r>
              <w:rPr>
                <w:rFonts w:ascii="Arial" w:cs="Arial" w:eastAsia="Arial" w:hAnsi="Arial"/>
                <w:sz w:val="14"/>
                <w:szCs w:val="14"/>
                <w:color w:val="auto"/>
              </w:rPr>
              <w:t>$</w:t>
            </w:r>
          </w:p>
        </w:tc>
        <w:tc>
          <w:tcPr>
            <w:tcW w:w="5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22.5</w:t>
            </w:r>
          </w:p>
        </w:tc>
        <w:tc>
          <w:tcPr>
            <w:tcW w:w="100" w:type="dxa"/>
            <w:vAlign w:val="bottom"/>
            <w:shd w:val="clear" w:color="auto" w:fill="E2E8F1"/>
          </w:tcPr>
          <w:p>
            <w:pPr>
              <w:spacing w:after="0"/>
              <w:rPr>
                <w:sz w:val="13"/>
                <w:szCs w:val="13"/>
                <w:color w:val="auto"/>
              </w:rPr>
            </w:pPr>
          </w:p>
        </w:tc>
        <w:tc>
          <w:tcPr>
            <w:tcW w:w="600" w:type="dxa"/>
            <w:vAlign w:val="bottom"/>
            <w:gridSpan w:val="2"/>
            <w:shd w:val="clear" w:color="auto" w:fill="E2E8F1"/>
          </w:tcPr>
          <w:p>
            <w:pPr>
              <w:jc w:val="right"/>
              <w:ind w:right="229"/>
              <w:spacing w:after="0" w:line="157" w:lineRule="exact"/>
              <w:rPr>
                <w:sz w:val="20"/>
                <w:szCs w:val="20"/>
                <w:color w:val="auto"/>
              </w:rPr>
            </w:pPr>
            <w:r>
              <w:rPr>
                <w:rFonts w:ascii="Arial" w:cs="Arial" w:eastAsia="Arial" w:hAnsi="Arial"/>
                <w:sz w:val="14"/>
                <w:szCs w:val="14"/>
                <w:color w:val="auto"/>
              </w:rPr>
              <w:t>$</w:t>
            </w:r>
          </w:p>
        </w:tc>
        <w:tc>
          <w:tcPr>
            <w:tcW w:w="13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20.4</w:t>
            </w:r>
          </w:p>
        </w:tc>
        <w:tc>
          <w:tcPr>
            <w:tcW w:w="120" w:type="dxa"/>
            <w:vAlign w:val="bottom"/>
            <w:shd w:val="clear" w:color="auto" w:fill="E2E8F1"/>
          </w:tcPr>
          <w:p>
            <w:pPr>
              <w:spacing w:after="0"/>
              <w:rPr>
                <w:sz w:val="13"/>
                <w:szCs w:val="13"/>
                <w:color w:val="auto"/>
              </w:rPr>
            </w:pPr>
          </w:p>
        </w:tc>
      </w:tr>
      <w:tr>
        <w:trPr>
          <w:trHeight w:val="166"/>
        </w:trPr>
        <w:tc>
          <w:tcPr>
            <w:tcW w:w="7360" w:type="dxa"/>
            <w:vAlign w:val="bottom"/>
          </w:tcPr>
          <w:p>
            <w:pPr>
              <w:ind w:left="320"/>
              <w:spacing w:after="0"/>
              <w:rPr>
                <w:sz w:val="20"/>
                <w:szCs w:val="20"/>
                <w:color w:val="auto"/>
              </w:rPr>
            </w:pPr>
            <w:r>
              <w:rPr>
                <w:rFonts w:ascii="Arial" w:cs="Arial" w:eastAsia="Arial" w:hAnsi="Arial"/>
                <w:sz w:val="14"/>
                <w:szCs w:val="14"/>
                <w:color w:val="auto"/>
              </w:rPr>
              <w:t>Interest income</w:t>
            </w:r>
          </w:p>
        </w:tc>
        <w:tc>
          <w:tcPr>
            <w:tcW w:w="12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(6.9 )</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(8.1 )</w:t>
            </w:r>
          </w:p>
        </w:tc>
      </w:tr>
      <w:tr>
        <w:trPr>
          <w:trHeight w:val="166"/>
        </w:trPr>
        <w:tc>
          <w:tcPr>
            <w:tcW w:w="7360" w:type="dxa"/>
            <w:vAlign w:val="bottom"/>
            <w:shd w:val="clear" w:color="auto" w:fill="E2E8F1"/>
          </w:tcPr>
          <w:p>
            <w:pPr>
              <w:ind w:left="320"/>
              <w:spacing w:after="0"/>
              <w:rPr>
                <w:sz w:val="20"/>
                <w:szCs w:val="20"/>
                <w:color w:val="auto"/>
              </w:rPr>
            </w:pPr>
            <w:r>
              <w:rPr>
                <w:rFonts w:ascii="Arial" w:cs="Arial" w:eastAsia="Arial" w:hAnsi="Arial"/>
                <w:sz w:val="14"/>
                <w:szCs w:val="14"/>
                <w:color w:val="auto"/>
              </w:rPr>
              <w:t>Foreign exchange loss</w:t>
            </w:r>
          </w:p>
        </w:tc>
        <w:tc>
          <w:tcPr>
            <w:tcW w:w="1240" w:type="dxa"/>
            <w:vAlign w:val="bottom"/>
            <w:shd w:val="clear" w:color="auto" w:fill="E2E8F1"/>
          </w:tcPr>
          <w:p>
            <w:pPr>
              <w:spacing w:after="0"/>
              <w:rPr>
                <w:sz w:val="14"/>
                <w:szCs w:val="14"/>
                <w:color w:val="auto"/>
              </w:rPr>
            </w:pPr>
          </w:p>
        </w:tc>
        <w:tc>
          <w:tcPr>
            <w:tcW w:w="5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400" w:type="dxa"/>
            <w:vAlign w:val="bottom"/>
            <w:shd w:val="clear" w:color="auto" w:fill="E2E8F1"/>
          </w:tcPr>
          <w:p>
            <w:pPr>
              <w:spacing w:after="0"/>
              <w:rPr>
                <w:sz w:val="14"/>
                <w:szCs w:val="14"/>
                <w:color w:val="auto"/>
              </w:rPr>
            </w:pPr>
          </w:p>
        </w:tc>
        <w:tc>
          <w:tcPr>
            <w:tcW w:w="13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320"/>
              <w:spacing w:after="0"/>
              <w:rPr>
                <w:sz w:val="20"/>
                <w:szCs w:val="20"/>
                <w:color w:val="auto"/>
              </w:rPr>
            </w:pPr>
            <w:r>
              <w:rPr>
                <w:rFonts w:ascii="Arial" w:cs="Arial" w:eastAsia="Arial" w:hAnsi="Arial"/>
                <w:sz w:val="14"/>
                <w:szCs w:val="14"/>
                <w:color w:val="auto"/>
              </w:rPr>
              <w:t>Miscellaneous income, net</w:t>
            </w:r>
          </w:p>
        </w:tc>
        <w:tc>
          <w:tcPr>
            <w:tcW w:w="12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(5.0 )</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(6.3 )</w:t>
            </w:r>
          </w:p>
        </w:tc>
      </w:tr>
      <w:tr>
        <w:trPr>
          <w:trHeight w:val="197"/>
        </w:trPr>
        <w:tc>
          <w:tcPr>
            <w:tcW w:w="7360" w:type="dxa"/>
            <w:vAlign w:val="bottom"/>
            <w:tcBorders>
              <w:bottom w:val="single" w:sz="8" w:color="E2E8F1"/>
            </w:tcBorders>
            <w:shd w:val="clear" w:color="auto" w:fill="E2E8F1"/>
          </w:tcPr>
          <w:p>
            <w:pPr>
              <w:spacing w:after="0"/>
              <w:rPr>
                <w:sz w:val="17"/>
                <w:szCs w:val="17"/>
                <w:color w:val="auto"/>
              </w:rPr>
            </w:pPr>
          </w:p>
        </w:tc>
        <w:tc>
          <w:tcPr>
            <w:tcW w:w="1240" w:type="dxa"/>
            <w:vAlign w:val="bottom"/>
            <w:tcBorders>
              <w:top w:val="single" w:sz="8" w:color="auto"/>
              <w:bottom w:val="single" w:sz="8" w:color="auto"/>
            </w:tcBorders>
            <w:shd w:val="clear" w:color="auto" w:fill="E2E8F1"/>
          </w:tcPr>
          <w:p>
            <w:pPr>
              <w:jc w:val="right"/>
              <w:ind w:right="1072"/>
              <w:spacing w:after="0" w:line="157"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11.5</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400" w:type="dxa"/>
            <w:vAlign w:val="bottom"/>
            <w:tcBorders>
              <w:top w:val="single" w:sz="8" w:color="auto"/>
              <w:bottom w:val="single" w:sz="8" w:color="auto"/>
            </w:tcBorders>
            <w:shd w:val="clear" w:color="auto" w:fill="E2E8F1"/>
          </w:tcPr>
          <w:p>
            <w:pPr>
              <w:jc w:val="right"/>
              <w:ind w:right="229"/>
              <w:spacing w:after="0" w:line="157"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8.4</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949"/>
        </w:trPr>
        <w:tc>
          <w:tcPr>
            <w:tcW w:w="7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-652780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-637540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-652780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-637540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6"/>
          </w:cols>
          <w:pgMar w:left="314" w:top="882" w:right="319" w:bottom="1440" w:gutter="0" w:footer="0" w:header="0"/>
        </w:sectPr>
      </w:pPr>
    </w:p>
    <w:bookmarkStart w:id="7" w:name="page8"/>
    <w:bookmarkEnd w:id="7"/>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Consolidated Balance Sheets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March 31,</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December 31,</w:t>
            </w:r>
          </w:p>
        </w:tc>
      </w:tr>
      <w:tr>
        <w:trPr>
          <w:trHeight w:val="150"/>
        </w:trPr>
        <w:tc>
          <w:tcPr>
            <w:tcW w:w="7360" w:type="dxa"/>
            <w:vAlign w:val="bottom"/>
          </w:tcPr>
          <w:p>
            <w:pPr>
              <w:spacing w:after="0"/>
              <w:rPr>
                <w:sz w:val="13"/>
                <w:szCs w:val="13"/>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3"/>
                <w:szCs w:val="13"/>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r>
      <w:tr>
        <w:trPr>
          <w:trHeight w:val="134"/>
        </w:trPr>
        <w:tc>
          <w:tcPr>
            <w:tcW w:w="7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60" w:type="dxa"/>
            <w:vAlign w:val="bottom"/>
            <w:gridSpan w:val="4"/>
          </w:tcPr>
          <w:p>
            <w:pPr>
              <w:jc w:val="right"/>
              <w:ind w:right="140"/>
              <w:spacing w:after="0" w:line="134" w:lineRule="exact"/>
              <w:rPr>
                <w:sz w:val="20"/>
                <w:szCs w:val="20"/>
                <w:color w:val="auto"/>
              </w:rPr>
            </w:pPr>
            <w:r>
              <w:rPr>
                <w:rFonts w:ascii="Arial" w:cs="Arial" w:eastAsia="Arial" w:hAnsi="Arial"/>
                <w:sz w:val="13"/>
                <w:szCs w:val="13"/>
                <w:color w:val="auto"/>
              </w:rPr>
              <w:t>(Unaudited)</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6"/>
        </w:trPr>
        <w:tc>
          <w:tcPr>
            <w:tcW w:w="736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ASSETS</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7360" w:type="dxa"/>
            <w:vAlign w:val="bottom"/>
            <w:shd w:val="clear" w:color="auto" w:fill="E2E8F1"/>
          </w:tcPr>
          <w:p>
            <w:pPr>
              <w:ind w:left="220"/>
              <w:spacing w:after="0"/>
              <w:rPr>
                <w:sz w:val="20"/>
                <w:szCs w:val="20"/>
                <w:color w:val="auto"/>
              </w:rPr>
            </w:pPr>
            <w:r>
              <w:rPr>
                <w:rFonts w:ascii="Arial" w:cs="Arial" w:eastAsia="Arial" w:hAnsi="Arial"/>
                <w:sz w:val="14"/>
                <w:szCs w:val="14"/>
                <w:color w:val="auto"/>
              </w:rPr>
              <w:t>Cash and cash equivalents</w:t>
            </w:r>
          </w:p>
        </w:tc>
        <w:tc>
          <w:tcPr>
            <w:tcW w:w="1200" w:type="dxa"/>
            <w:vAlign w:val="bottom"/>
            <w:shd w:val="clear" w:color="auto" w:fill="E2E8F1"/>
          </w:tcPr>
          <w:p>
            <w:pPr>
              <w:jc w:val="right"/>
              <w:ind w:right="1032"/>
              <w:spacing w:after="0"/>
              <w:rPr>
                <w:sz w:val="20"/>
                <w:szCs w:val="20"/>
                <w:color w:val="auto"/>
              </w:rPr>
            </w:pPr>
            <w:r>
              <w:rPr>
                <w:rFonts w:ascii="Arial" w:cs="Arial" w:eastAsia="Arial" w:hAnsi="Arial"/>
                <w:sz w:val="14"/>
                <w:szCs w:val="14"/>
                <w:color w:val="auto"/>
              </w:rPr>
              <w:t>$</w:t>
            </w: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395.0</w:t>
            </w:r>
          </w:p>
        </w:tc>
        <w:tc>
          <w:tcPr>
            <w:tcW w:w="100" w:type="dxa"/>
            <w:vAlign w:val="bottom"/>
            <w:shd w:val="clear" w:color="auto" w:fill="E2E8F1"/>
          </w:tcPr>
          <w:p>
            <w:pPr>
              <w:spacing w:after="0"/>
              <w:rPr>
                <w:sz w:val="14"/>
                <w:szCs w:val="14"/>
                <w:color w:val="auto"/>
              </w:rPr>
            </w:pPr>
          </w:p>
        </w:tc>
        <w:tc>
          <w:tcPr>
            <w:tcW w:w="500" w:type="dxa"/>
            <w:vAlign w:val="bottom"/>
            <w:gridSpan w:val="2"/>
            <w:shd w:val="clear" w:color="auto" w:fill="E2E8F1"/>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509.4</w:t>
            </w: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4,168.8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4,297.2</w:t>
            </w:r>
          </w:p>
        </w:tc>
        <w:tc>
          <w:tcPr>
            <w:tcW w:w="120" w:type="dxa"/>
            <w:vAlign w:val="bottom"/>
          </w:tcPr>
          <w:p>
            <w:pPr>
              <w:spacing w:after="0"/>
              <w:rPr>
                <w:sz w:val="14"/>
                <w:szCs w:val="14"/>
                <w:color w:val="auto"/>
              </w:rPr>
            </w:pPr>
          </w:p>
        </w:tc>
      </w:tr>
      <w:tr>
        <w:trPr>
          <w:trHeight w:val="166"/>
        </w:trPr>
        <w:tc>
          <w:tcPr>
            <w:tcW w:w="7360" w:type="dxa"/>
            <w:vAlign w:val="bottom"/>
            <w:tcBorders>
              <w:bottom w:val="single" w:sz="8" w:color="E2E8F1"/>
            </w:tcBorders>
            <w:shd w:val="clear" w:color="auto" w:fill="E2E8F1"/>
          </w:tcPr>
          <w:p>
            <w:pPr>
              <w:ind w:left="220"/>
              <w:spacing w:after="0"/>
              <w:rPr>
                <w:sz w:val="20"/>
                <w:szCs w:val="20"/>
                <w:color w:val="auto"/>
              </w:rPr>
            </w:pPr>
            <w:r>
              <w:rPr>
                <w:rFonts w:ascii="Arial" w:cs="Arial" w:eastAsia="Arial" w:hAnsi="Arial"/>
                <w:sz w:val="14"/>
                <w:szCs w:val="14"/>
                <w:color w:val="auto"/>
              </w:rPr>
              <w:t>Prepaid expenses and other assets</w:t>
            </w:r>
          </w:p>
        </w:tc>
        <w:tc>
          <w:tcPr>
            <w:tcW w:w="1200" w:type="dxa"/>
            <w:vAlign w:val="bottom"/>
            <w:tcBorders>
              <w:bottom w:val="single" w:sz="8" w:color="auto"/>
            </w:tcBorders>
            <w:shd w:val="clear" w:color="auto" w:fill="E2E8F1"/>
          </w:tcPr>
          <w:p>
            <w:pPr>
              <w:spacing w:after="0"/>
              <w:rPr>
                <w:sz w:val="14"/>
                <w:szCs w:val="14"/>
                <w:color w:val="auto"/>
              </w:rPr>
            </w:pPr>
          </w:p>
        </w:tc>
        <w:tc>
          <w:tcPr>
            <w:tcW w:w="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185.9</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163.7</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7360" w:type="dxa"/>
            <w:vAlign w:val="bottom"/>
          </w:tcPr>
          <w:p>
            <w:pPr>
              <w:ind w:left="380"/>
              <w:spacing w:after="0" w:line="157" w:lineRule="exact"/>
              <w:rPr>
                <w:sz w:val="20"/>
                <w:szCs w:val="20"/>
                <w:color w:val="auto"/>
              </w:rPr>
            </w:pPr>
            <w:r>
              <w:rPr>
                <w:rFonts w:ascii="Arial" w:cs="Arial" w:eastAsia="Arial" w:hAnsi="Arial"/>
                <w:sz w:val="14"/>
                <w:szCs w:val="14"/>
                <w:color w:val="auto"/>
              </w:rPr>
              <w:t>Total current assets</w:t>
            </w:r>
          </w:p>
        </w:tc>
        <w:tc>
          <w:tcPr>
            <w:tcW w:w="12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4,749.7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4,970.3</w:t>
            </w:r>
          </w:p>
        </w:tc>
        <w:tc>
          <w:tcPr>
            <w:tcW w:w="120" w:type="dxa"/>
            <w:vAlign w:val="bottom"/>
          </w:tcPr>
          <w:p>
            <w:pPr>
              <w:spacing w:after="0"/>
              <w:rPr>
                <w:sz w:val="13"/>
                <w:szCs w:val="13"/>
                <w:color w:val="auto"/>
              </w:rPr>
            </w:pPr>
          </w:p>
        </w:tc>
      </w:tr>
      <w:tr>
        <w:trPr>
          <w:trHeight w:val="166"/>
        </w:trPr>
        <w:tc>
          <w:tcPr>
            <w:tcW w:w="736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Other assets:</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220"/>
              <w:spacing w:after="0"/>
              <w:rPr>
                <w:sz w:val="20"/>
                <w:szCs w:val="20"/>
                <w:color w:val="auto"/>
              </w:rPr>
            </w:pPr>
            <w:r>
              <w:rPr>
                <w:rFonts w:ascii="Arial" w:cs="Arial" w:eastAsia="Arial" w:hAnsi="Arial"/>
                <w:sz w:val="14"/>
                <w:szCs w:val="14"/>
                <w:color w:val="auto"/>
              </w:rPr>
              <w:t>Goodwill</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1,577.9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1,563.4</w:t>
            </w:r>
          </w:p>
        </w:tc>
        <w:tc>
          <w:tcPr>
            <w:tcW w:w="120" w:type="dxa"/>
            <w:vAlign w:val="bottom"/>
          </w:tcPr>
          <w:p>
            <w:pPr>
              <w:spacing w:after="0"/>
              <w:rPr>
                <w:sz w:val="14"/>
                <w:szCs w:val="14"/>
                <w:color w:val="auto"/>
              </w:rPr>
            </w:pPr>
          </w:p>
        </w:tc>
      </w:tr>
      <w:tr>
        <w:trPr>
          <w:trHeight w:val="166"/>
        </w:trPr>
        <w:tc>
          <w:tcPr>
            <w:tcW w:w="7360" w:type="dxa"/>
            <w:vAlign w:val="bottom"/>
            <w:shd w:val="clear" w:color="auto" w:fill="E2E8F1"/>
          </w:tcPr>
          <w:p>
            <w:pPr>
              <w:ind w:left="220"/>
              <w:spacing w:after="0"/>
              <w:rPr>
                <w:sz w:val="20"/>
                <w:szCs w:val="20"/>
                <w:color w:val="auto"/>
              </w:rPr>
            </w:pPr>
            <w:r>
              <w:rPr>
                <w:rFonts w:ascii="Arial" w:cs="Arial" w:eastAsia="Arial" w:hAnsi="Arial"/>
                <w:sz w:val="14"/>
                <w:szCs w:val="14"/>
                <w:color w:val="auto"/>
              </w:rPr>
              <w:t>Intangible assets, net</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479.4</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486.1</w:t>
            </w: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220"/>
              <w:spacing w:after="0"/>
              <w:rPr>
                <w:sz w:val="20"/>
                <w:szCs w:val="20"/>
                <w:color w:val="auto"/>
              </w:rPr>
            </w:pPr>
            <w:r>
              <w:rPr>
                <w:rFonts w:ascii="Arial" w:cs="Arial" w:eastAsia="Arial" w:hAnsi="Arial"/>
                <w:sz w:val="14"/>
                <w:szCs w:val="14"/>
                <w:color w:val="auto"/>
              </w:rPr>
              <w:t>Operating lease right-of-use assets</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361.3</w:t>
            </w:r>
          </w:p>
        </w:tc>
        <w:tc>
          <w:tcPr>
            <w:tcW w:w="120" w:type="dxa"/>
            <w:vAlign w:val="bottom"/>
          </w:tcPr>
          <w:p>
            <w:pPr>
              <w:spacing w:after="0"/>
              <w:rPr>
                <w:sz w:val="14"/>
                <w:szCs w:val="14"/>
                <w:color w:val="auto"/>
              </w:rPr>
            </w:pPr>
          </w:p>
        </w:tc>
      </w:tr>
      <w:tr>
        <w:trPr>
          <w:trHeight w:val="166"/>
        </w:trPr>
        <w:tc>
          <w:tcPr>
            <w:tcW w:w="7360" w:type="dxa"/>
            <w:vAlign w:val="bottom"/>
            <w:tcBorders>
              <w:bottom w:val="single" w:sz="8" w:color="E2E8F1"/>
            </w:tcBorders>
            <w:shd w:val="clear" w:color="auto" w:fill="E2E8F1"/>
          </w:tcPr>
          <w:p>
            <w:pPr>
              <w:ind w:left="220"/>
              <w:spacing w:after="0"/>
              <w:rPr>
                <w:sz w:val="20"/>
                <w:szCs w:val="20"/>
                <w:color w:val="auto"/>
              </w:rPr>
            </w:pPr>
            <w:r>
              <w:rPr>
                <w:rFonts w:ascii="Arial" w:cs="Arial" w:eastAsia="Arial" w:hAnsi="Arial"/>
                <w:sz w:val="14"/>
                <w:szCs w:val="14"/>
                <w:color w:val="auto"/>
              </w:rPr>
              <w:t>Other assets</w:t>
            </w:r>
          </w:p>
        </w:tc>
        <w:tc>
          <w:tcPr>
            <w:tcW w:w="1200" w:type="dxa"/>
            <w:vAlign w:val="bottom"/>
            <w:tcBorders>
              <w:bottom w:val="single" w:sz="8" w:color="auto"/>
            </w:tcBorders>
            <w:shd w:val="clear" w:color="auto" w:fill="E2E8F1"/>
          </w:tcPr>
          <w:p>
            <w:pPr>
              <w:spacing w:after="0"/>
              <w:rPr>
                <w:sz w:val="14"/>
                <w:szCs w:val="14"/>
                <w:color w:val="auto"/>
              </w:rPr>
            </w:pPr>
          </w:p>
        </w:tc>
        <w:tc>
          <w:tcPr>
            <w:tcW w:w="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726.9</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701.5</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7360" w:type="dxa"/>
            <w:vAlign w:val="bottom"/>
          </w:tcPr>
          <w:p>
            <w:pPr>
              <w:ind w:left="380"/>
              <w:spacing w:after="0" w:line="157" w:lineRule="exact"/>
              <w:rPr>
                <w:sz w:val="20"/>
                <w:szCs w:val="20"/>
                <w:color w:val="auto"/>
              </w:rPr>
            </w:pPr>
            <w:r>
              <w:rPr>
                <w:rFonts w:ascii="Arial" w:cs="Arial" w:eastAsia="Arial" w:hAnsi="Arial"/>
                <w:sz w:val="14"/>
                <w:szCs w:val="14"/>
                <w:color w:val="auto"/>
              </w:rPr>
              <w:t>Total other assets</w:t>
            </w:r>
          </w:p>
        </w:tc>
        <w:tc>
          <w:tcPr>
            <w:tcW w:w="12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3,165.2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3,112.3</w:t>
            </w:r>
          </w:p>
        </w:tc>
        <w:tc>
          <w:tcPr>
            <w:tcW w:w="120" w:type="dxa"/>
            <w:vAlign w:val="bottom"/>
          </w:tcPr>
          <w:p>
            <w:pPr>
              <w:spacing w:after="0"/>
              <w:rPr>
                <w:sz w:val="13"/>
                <w:szCs w:val="13"/>
                <w:color w:val="auto"/>
              </w:rPr>
            </w:pPr>
          </w:p>
        </w:tc>
      </w:tr>
      <w:tr>
        <w:trPr>
          <w:trHeight w:val="166"/>
        </w:trPr>
        <w:tc>
          <w:tcPr>
            <w:tcW w:w="736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Property and equipment:</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220"/>
              <w:spacing w:after="0"/>
              <w:rPr>
                <w:sz w:val="20"/>
                <w:szCs w:val="20"/>
                <w:color w:val="auto"/>
              </w:rPr>
            </w:pPr>
            <w:r>
              <w:rPr>
                <w:rFonts w:ascii="Arial" w:cs="Arial" w:eastAsia="Arial" w:hAnsi="Arial"/>
                <w:sz w:val="14"/>
                <w:szCs w:val="14"/>
                <w:color w:val="auto"/>
              </w:rPr>
              <w:t>Land, buildings, leasehold improvements and equipment</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488.2</w:t>
            </w:r>
          </w:p>
        </w:tc>
        <w:tc>
          <w:tcPr>
            <w:tcW w:w="120" w:type="dxa"/>
            <w:vAlign w:val="bottom"/>
          </w:tcPr>
          <w:p>
            <w:pPr>
              <w:spacing w:after="0"/>
              <w:rPr>
                <w:sz w:val="14"/>
                <w:szCs w:val="14"/>
                <w:color w:val="auto"/>
              </w:rPr>
            </w:pPr>
          </w:p>
        </w:tc>
      </w:tr>
      <w:tr>
        <w:trPr>
          <w:trHeight w:val="166"/>
        </w:trPr>
        <w:tc>
          <w:tcPr>
            <w:tcW w:w="7360" w:type="dxa"/>
            <w:vAlign w:val="bottom"/>
            <w:tcBorders>
              <w:bottom w:val="single" w:sz="8" w:color="E2E8F1"/>
            </w:tcBorders>
            <w:shd w:val="clear" w:color="auto" w:fill="E2E8F1"/>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1200" w:type="dxa"/>
            <w:vAlign w:val="bottom"/>
            <w:tcBorders>
              <w:bottom w:val="single" w:sz="8" w:color="auto"/>
            </w:tcBorders>
            <w:shd w:val="clear" w:color="auto" w:fill="E2E8F1"/>
          </w:tcPr>
          <w:p>
            <w:pPr>
              <w:spacing w:after="0"/>
              <w:rPr>
                <w:sz w:val="14"/>
                <w:szCs w:val="14"/>
                <w:color w:val="auto"/>
              </w:rPr>
            </w:pPr>
          </w:p>
        </w:tc>
        <w:tc>
          <w:tcPr>
            <w:tcW w:w="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389.4</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369.8</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7360" w:type="dxa"/>
            <w:vAlign w:val="bottom"/>
          </w:tcPr>
          <w:p>
            <w:pPr>
              <w:ind w:left="380"/>
              <w:spacing w:after="0" w:line="157" w:lineRule="exact"/>
              <w:rPr>
                <w:sz w:val="20"/>
                <w:szCs w:val="20"/>
                <w:color w:val="auto"/>
              </w:rPr>
            </w:pPr>
            <w:r>
              <w:rPr>
                <w:rFonts w:ascii="Arial" w:cs="Arial" w:eastAsia="Arial" w:hAnsi="Arial"/>
                <w:sz w:val="14"/>
                <w:szCs w:val="14"/>
                <w:color w:val="auto"/>
              </w:rPr>
              <w:t>Net property and equipment</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118.4</w:t>
            </w:r>
          </w:p>
        </w:tc>
        <w:tc>
          <w:tcPr>
            <w:tcW w:w="120" w:type="dxa"/>
            <w:vAlign w:val="bottom"/>
          </w:tcPr>
          <w:p>
            <w:pPr>
              <w:spacing w:after="0"/>
              <w:rPr>
                <w:sz w:val="13"/>
                <w:szCs w:val="13"/>
                <w:color w:val="auto"/>
              </w:rPr>
            </w:pPr>
          </w:p>
        </w:tc>
      </w:tr>
      <w:tr>
        <w:trPr>
          <w:trHeight w:val="197"/>
        </w:trPr>
        <w:tc>
          <w:tcPr>
            <w:tcW w:w="7360" w:type="dxa"/>
            <w:vAlign w:val="bottom"/>
            <w:shd w:val="clear" w:color="auto" w:fill="E2E8F1"/>
          </w:tcPr>
          <w:p>
            <w:pPr>
              <w:ind w:left="780"/>
              <w:spacing w:after="0" w:line="157" w:lineRule="exact"/>
              <w:rPr>
                <w:sz w:val="20"/>
                <w:szCs w:val="20"/>
                <w:color w:val="auto"/>
              </w:rPr>
            </w:pPr>
            <w:r>
              <w:rPr>
                <w:rFonts w:ascii="Arial" w:cs="Arial" w:eastAsia="Arial" w:hAnsi="Arial"/>
                <w:sz w:val="14"/>
                <w:szCs w:val="14"/>
                <w:color w:val="auto"/>
              </w:rPr>
              <w:t>Total assets</w:t>
            </w:r>
          </w:p>
        </w:tc>
        <w:tc>
          <w:tcPr>
            <w:tcW w:w="1200" w:type="dxa"/>
            <w:vAlign w:val="bottom"/>
            <w:shd w:val="clear" w:color="auto" w:fill="E2E8F1"/>
          </w:tcPr>
          <w:p>
            <w:pPr>
              <w:jc w:val="right"/>
              <w:ind w:right="1032"/>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8,037.2</w:t>
            </w:r>
          </w:p>
        </w:tc>
        <w:tc>
          <w:tcPr>
            <w:tcW w:w="100" w:type="dxa"/>
            <w:vAlign w:val="bottom"/>
            <w:shd w:val="clear" w:color="auto" w:fill="E2E8F1"/>
          </w:tcPr>
          <w:p>
            <w:pPr>
              <w:spacing w:after="0"/>
              <w:rPr>
                <w:sz w:val="17"/>
                <w:szCs w:val="17"/>
                <w:color w:val="auto"/>
              </w:rPr>
            </w:pPr>
          </w:p>
        </w:tc>
        <w:tc>
          <w:tcPr>
            <w:tcW w:w="500" w:type="dxa"/>
            <w:vAlign w:val="bottom"/>
            <w:gridSpan w:val="2"/>
            <w:shd w:val="clear" w:color="auto" w:fill="E2E8F1"/>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8,201.0</w:t>
            </w:r>
          </w:p>
        </w:tc>
        <w:tc>
          <w:tcPr>
            <w:tcW w:w="120" w:type="dxa"/>
            <w:vAlign w:val="bottom"/>
            <w:shd w:val="clear" w:color="auto" w:fill="E2E8F1"/>
          </w:tcPr>
          <w:p>
            <w:pPr>
              <w:spacing w:after="0"/>
              <w:rPr>
                <w:sz w:val="17"/>
                <w:szCs w:val="17"/>
                <w:color w:val="auto"/>
              </w:rPr>
            </w:pPr>
          </w:p>
        </w:tc>
      </w:tr>
      <w:tr>
        <w:trPr>
          <w:trHeight w:val="141"/>
        </w:trPr>
        <w:tc>
          <w:tcPr>
            <w:tcW w:w="7360" w:type="dxa"/>
            <w:vAlign w:val="bottom"/>
            <w:tcBorders>
              <w:top w:val="single" w:sz="8" w:color="E2E8F1"/>
            </w:tcBorders>
          </w:tcPr>
          <w:p>
            <w:pPr>
              <w:spacing w:after="0" w:line="141" w:lineRule="exact"/>
              <w:rPr>
                <w:sz w:val="20"/>
                <w:szCs w:val="20"/>
                <w:color w:val="auto"/>
              </w:rPr>
            </w:pPr>
            <w:r>
              <w:rPr>
                <w:rFonts w:ascii="Arial" w:cs="Arial" w:eastAsia="Arial" w:hAnsi="Arial"/>
                <w:sz w:val="14"/>
                <w:szCs w:val="14"/>
                <w:b w:val="1"/>
                <w:bCs w:val="1"/>
                <w:color w:val="auto"/>
              </w:rPr>
              <w:t>LIABILITIES AND SHAREHOLDERS' EQUITY</w:t>
            </w:r>
          </w:p>
        </w:tc>
        <w:tc>
          <w:tcPr>
            <w:tcW w:w="1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00" w:type="dxa"/>
            <w:vAlign w:val="bottom"/>
            <w:tcBorders>
              <w:top w:val="single" w:sz="8" w:color="E2E8F1"/>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r>
      <w:tr>
        <w:trPr>
          <w:trHeight w:val="166"/>
        </w:trPr>
        <w:tc>
          <w:tcPr>
            <w:tcW w:w="736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Current liabilities:</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200" w:type="dxa"/>
            <w:vAlign w:val="bottom"/>
          </w:tcPr>
          <w:p>
            <w:pPr>
              <w:jc w:val="right"/>
              <w:ind w:right="1032"/>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2,409.6</w:t>
            </w:r>
          </w:p>
        </w:tc>
        <w:tc>
          <w:tcPr>
            <w:tcW w:w="10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2,612.9</w:t>
            </w:r>
          </w:p>
        </w:tc>
        <w:tc>
          <w:tcPr>
            <w:tcW w:w="120" w:type="dxa"/>
            <w:vAlign w:val="bottom"/>
          </w:tcPr>
          <w:p>
            <w:pPr>
              <w:spacing w:after="0"/>
              <w:rPr>
                <w:sz w:val="14"/>
                <w:szCs w:val="14"/>
                <w:color w:val="auto"/>
              </w:rPr>
            </w:pPr>
          </w:p>
        </w:tc>
      </w:tr>
      <w:tr>
        <w:trPr>
          <w:trHeight w:val="166"/>
        </w:trPr>
        <w:tc>
          <w:tcPr>
            <w:tcW w:w="7360" w:type="dxa"/>
            <w:vAlign w:val="bottom"/>
            <w:shd w:val="clear" w:color="auto" w:fill="E2E8F1"/>
          </w:tcPr>
          <w:p>
            <w:pPr>
              <w:ind w:left="220"/>
              <w:spacing w:after="0"/>
              <w:rPr>
                <w:sz w:val="20"/>
                <w:szCs w:val="20"/>
                <w:color w:val="auto"/>
              </w:rPr>
            </w:pPr>
            <w:r>
              <w:rPr>
                <w:rFonts w:ascii="Arial" w:cs="Arial" w:eastAsia="Arial" w:hAnsi="Arial"/>
                <w:sz w:val="14"/>
                <w:szCs w:val="14"/>
                <w:color w:val="auto"/>
              </w:rPr>
              <w:t>Employee compensation payable</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199.8</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241.1</w:t>
            </w: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220"/>
              <w:spacing w:after="0"/>
              <w:rPr>
                <w:sz w:val="20"/>
                <w:szCs w:val="20"/>
                <w:color w:val="auto"/>
              </w:rPr>
            </w:pPr>
            <w:r>
              <w:rPr>
                <w:rFonts w:ascii="Arial" w:cs="Arial" w:eastAsia="Arial" w:hAnsi="Arial"/>
                <w:sz w:val="14"/>
                <w:szCs w:val="14"/>
                <w:color w:val="auto"/>
              </w:rPr>
              <w:t>Accrued payroll taxes and insurance</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615.2</w:t>
            </w:r>
          </w:p>
        </w:tc>
        <w:tc>
          <w:tcPr>
            <w:tcW w:w="120" w:type="dxa"/>
            <w:vAlign w:val="bottom"/>
          </w:tcPr>
          <w:p>
            <w:pPr>
              <w:spacing w:after="0"/>
              <w:rPr>
                <w:sz w:val="14"/>
                <w:szCs w:val="14"/>
                <w:color w:val="auto"/>
              </w:rPr>
            </w:pPr>
          </w:p>
        </w:tc>
      </w:tr>
      <w:tr>
        <w:trPr>
          <w:trHeight w:val="166"/>
        </w:trPr>
        <w:tc>
          <w:tcPr>
            <w:tcW w:w="7360" w:type="dxa"/>
            <w:vAlign w:val="bottom"/>
            <w:shd w:val="clear" w:color="auto" w:fill="E2E8F1"/>
          </w:tcPr>
          <w:p>
            <w:pPr>
              <w:ind w:left="220"/>
              <w:spacing w:after="0"/>
              <w:rPr>
                <w:sz w:val="20"/>
                <w:szCs w:val="20"/>
                <w:color w:val="auto"/>
              </w:rPr>
            </w:pPr>
            <w:r>
              <w:rPr>
                <w:rFonts w:ascii="Arial" w:cs="Arial" w:eastAsia="Arial" w:hAnsi="Arial"/>
                <w:sz w:val="14"/>
                <w:szCs w:val="14"/>
                <w:color w:val="auto"/>
              </w:rPr>
              <w:t>Accrued liabilities</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472.2</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475.1</w:t>
            </w: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220"/>
              <w:spacing w:after="0"/>
              <w:rPr>
                <w:sz w:val="20"/>
                <w:szCs w:val="20"/>
                <w:color w:val="auto"/>
              </w:rPr>
            </w:pPr>
            <w:r>
              <w:rPr>
                <w:rFonts w:ascii="Arial" w:cs="Arial" w:eastAsia="Arial" w:hAnsi="Arial"/>
                <w:sz w:val="14"/>
                <w:szCs w:val="14"/>
                <w:color w:val="auto"/>
              </w:rPr>
              <w:t>Value added taxes payable</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370.8</w:t>
            </w:r>
          </w:p>
        </w:tc>
        <w:tc>
          <w:tcPr>
            <w:tcW w:w="120" w:type="dxa"/>
            <w:vAlign w:val="bottom"/>
          </w:tcPr>
          <w:p>
            <w:pPr>
              <w:spacing w:after="0"/>
              <w:rPr>
                <w:sz w:val="14"/>
                <w:szCs w:val="14"/>
                <w:color w:val="auto"/>
              </w:rPr>
            </w:pPr>
          </w:p>
        </w:tc>
      </w:tr>
      <w:tr>
        <w:trPr>
          <w:trHeight w:val="166"/>
        </w:trPr>
        <w:tc>
          <w:tcPr>
            <w:tcW w:w="7360" w:type="dxa"/>
            <w:vAlign w:val="bottom"/>
            <w:shd w:val="clear" w:color="auto" w:fill="E2E8F1"/>
          </w:tcPr>
          <w:p>
            <w:pPr>
              <w:ind w:left="220"/>
              <w:spacing w:after="0"/>
              <w:rPr>
                <w:sz w:val="20"/>
                <w:szCs w:val="20"/>
                <w:color w:val="auto"/>
              </w:rPr>
            </w:pPr>
            <w:r>
              <w:rPr>
                <w:rFonts w:ascii="Arial" w:cs="Arial" w:eastAsia="Arial" w:hAnsi="Arial"/>
                <w:sz w:val="14"/>
                <w:szCs w:val="14"/>
                <w:color w:val="auto"/>
              </w:rPr>
              <w:t>Short-term operating lease liability</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102.5</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220"/>
              <w:spacing w:after="0"/>
              <w:rPr>
                <w:sz w:val="20"/>
                <w:szCs w:val="20"/>
                <w:color w:val="auto"/>
              </w:rPr>
            </w:pPr>
            <w:r>
              <w:rPr>
                <w:rFonts w:ascii="Arial" w:cs="Arial" w:eastAsia="Arial" w:hAnsi="Arial"/>
                <w:sz w:val="14"/>
                <w:szCs w:val="14"/>
                <w:color w:val="auto"/>
              </w:rPr>
              <w:t>Short-term borrowings and current maturities of long-term debt</w:t>
            </w:r>
          </w:p>
        </w:tc>
        <w:tc>
          <w:tcPr>
            <w:tcW w:w="1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4"/>
                <w:szCs w:val="14"/>
                <w:color w:val="auto"/>
              </w:rPr>
            </w:pPr>
          </w:p>
        </w:tc>
      </w:tr>
      <w:tr>
        <w:trPr>
          <w:trHeight w:val="157"/>
        </w:trPr>
        <w:tc>
          <w:tcPr>
            <w:tcW w:w="7360" w:type="dxa"/>
            <w:vAlign w:val="bottom"/>
            <w:shd w:val="clear" w:color="auto" w:fill="E2E8F1"/>
          </w:tcPr>
          <w:p>
            <w:pPr>
              <w:ind w:left="500"/>
              <w:spacing w:after="0" w:line="157" w:lineRule="exact"/>
              <w:rPr>
                <w:sz w:val="20"/>
                <w:szCs w:val="20"/>
                <w:color w:val="auto"/>
              </w:rPr>
            </w:pPr>
            <w:r>
              <w:rPr>
                <w:rFonts w:ascii="Arial" w:cs="Arial" w:eastAsia="Arial" w:hAnsi="Arial"/>
                <w:sz w:val="14"/>
                <w:szCs w:val="14"/>
                <w:color w:val="auto"/>
              </w:rPr>
              <w:t>Total current liabilities</w:t>
            </w:r>
          </w:p>
        </w:tc>
        <w:tc>
          <w:tcPr>
            <w:tcW w:w="1200" w:type="dxa"/>
            <w:vAlign w:val="bottom"/>
            <w:shd w:val="clear" w:color="auto" w:fill="E2E8F1"/>
          </w:tcPr>
          <w:p>
            <w:pPr>
              <w:spacing w:after="0"/>
              <w:rPr>
                <w:sz w:val="13"/>
                <w:szCs w:val="13"/>
                <w:color w:val="auto"/>
              </w:rPr>
            </w:pPr>
          </w:p>
        </w:tc>
        <w:tc>
          <w:tcPr>
            <w:tcW w:w="5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4,238.7</w:t>
            </w:r>
          </w:p>
        </w:tc>
        <w:tc>
          <w:tcPr>
            <w:tcW w:w="100" w:type="dxa"/>
            <w:vAlign w:val="bottom"/>
            <w:shd w:val="clear" w:color="auto" w:fill="E2E8F1"/>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300" w:type="dxa"/>
            <w:vAlign w:val="bottom"/>
            <w:shd w:val="clear" w:color="auto" w:fill="E2E8F1"/>
          </w:tcPr>
          <w:p>
            <w:pPr>
              <w:spacing w:after="0"/>
              <w:rPr>
                <w:sz w:val="13"/>
                <w:szCs w:val="13"/>
                <w:color w:val="auto"/>
              </w:rPr>
            </w:pP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4,437.1</w:t>
            </w:r>
          </w:p>
        </w:tc>
        <w:tc>
          <w:tcPr>
            <w:tcW w:w="120" w:type="dxa"/>
            <w:vAlign w:val="bottom"/>
            <w:shd w:val="clear" w:color="auto" w:fill="E2E8F1"/>
          </w:tcPr>
          <w:p>
            <w:pPr>
              <w:spacing w:after="0"/>
              <w:rPr>
                <w:sz w:val="13"/>
                <w:szCs w:val="13"/>
                <w:color w:val="auto"/>
              </w:rPr>
            </w:pPr>
          </w:p>
        </w:tc>
      </w:tr>
      <w:tr>
        <w:trPr>
          <w:trHeight w:val="166"/>
        </w:trPr>
        <w:tc>
          <w:tcPr>
            <w:tcW w:w="7360" w:type="dxa"/>
            <w:vAlign w:val="bottom"/>
          </w:tcPr>
          <w:p>
            <w:pPr>
              <w:spacing w:after="0"/>
              <w:rPr>
                <w:sz w:val="20"/>
                <w:szCs w:val="20"/>
                <w:color w:val="auto"/>
              </w:rPr>
            </w:pPr>
            <w:r>
              <w:rPr>
                <w:rFonts w:ascii="Arial" w:cs="Arial" w:eastAsia="Arial" w:hAnsi="Arial"/>
                <w:sz w:val="14"/>
                <w:szCs w:val="14"/>
                <w:b w:val="1"/>
                <w:bCs w:val="1"/>
                <w:color w:val="auto"/>
              </w:rPr>
              <w:t>Other liabilities:</w:t>
            </w: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7360" w:type="dxa"/>
            <w:vAlign w:val="bottom"/>
            <w:shd w:val="clear" w:color="auto" w:fill="E2E8F1"/>
          </w:tcPr>
          <w:p>
            <w:pPr>
              <w:ind w:left="220"/>
              <w:spacing w:after="0"/>
              <w:rPr>
                <w:sz w:val="20"/>
                <w:szCs w:val="20"/>
                <w:color w:val="auto"/>
              </w:rPr>
            </w:pPr>
            <w:r>
              <w:rPr>
                <w:rFonts w:ascii="Arial" w:cs="Arial" w:eastAsia="Arial" w:hAnsi="Arial"/>
                <w:sz w:val="14"/>
                <w:szCs w:val="14"/>
                <w:color w:val="auto"/>
              </w:rPr>
              <w:t>Long-term debt</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971.4</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929.4</w:t>
            </w: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220"/>
              <w:spacing w:after="0"/>
              <w:rPr>
                <w:sz w:val="20"/>
                <w:szCs w:val="20"/>
                <w:color w:val="auto"/>
              </w:rPr>
            </w:pPr>
            <w:r>
              <w:rPr>
                <w:rFonts w:ascii="Arial" w:cs="Arial" w:eastAsia="Arial" w:hAnsi="Arial"/>
                <w:sz w:val="14"/>
                <w:szCs w:val="14"/>
                <w:color w:val="auto"/>
              </w:rPr>
              <w:t>Long-term operating lease liability</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279.0</w:t>
            </w:r>
          </w:p>
        </w:tc>
        <w:tc>
          <w:tcPr>
            <w:tcW w:w="120" w:type="dxa"/>
            <w:vAlign w:val="bottom"/>
          </w:tcPr>
          <w:p>
            <w:pPr>
              <w:spacing w:after="0"/>
              <w:rPr>
                <w:sz w:val="14"/>
                <w:szCs w:val="14"/>
                <w:color w:val="auto"/>
              </w:rPr>
            </w:pPr>
          </w:p>
        </w:tc>
      </w:tr>
      <w:tr>
        <w:trPr>
          <w:trHeight w:val="166"/>
        </w:trPr>
        <w:tc>
          <w:tcPr>
            <w:tcW w:w="7360" w:type="dxa"/>
            <w:vAlign w:val="bottom"/>
            <w:tcBorders>
              <w:bottom w:val="single" w:sz="8" w:color="E2E8F1"/>
            </w:tcBorders>
            <w:shd w:val="clear" w:color="auto" w:fill="E2E8F1"/>
          </w:tcPr>
          <w:p>
            <w:pPr>
              <w:ind w:left="220"/>
              <w:spacing w:after="0"/>
              <w:rPr>
                <w:sz w:val="20"/>
                <w:szCs w:val="20"/>
                <w:color w:val="auto"/>
              </w:rPr>
            </w:pPr>
            <w:r>
              <w:rPr>
                <w:rFonts w:ascii="Arial" w:cs="Arial" w:eastAsia="Arial" w:hAnsi="Arial"/>
                <w:sz w:val="14"/>
                <w:szCs w:val="14"/>
                <w:color w:val="auto"/>
              </w:rPr>
              <w:t>Other long-term liabilities</w:t>
            </w:r>
          </w:p>
        </w:tc>
        <w:tc>
          <w:tcPr>
            <w:tcW w:w="1200" w:type="dxa"/>
            <w:vAlign w:val="bottom"/>
            <w:tcBorders>
              <w:bottom w:val="single" w:sz="8" w:color="auto"/>
            </w:tcBorders>
            <w:shd w:val="clear" w:color="auto" w:fill="E2E8F1"/>
          </w:tcPr>
          <w:p>
            <w:pPr>
              <w:spacing w:after="0"/>
              <w:rPr>
                <w:sz w:val="14"/>
                <w:szCs w:val="14"/>
                <w:color w:val="auto"/>
              </w:rPr>
            </w:pPr>
          </w:p>
        </w:tc>
        <w:tc>
          <w:tcPr>
            <w:tcW w:w="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427.2</w:t>
            </w:r>
          </w:p>
        </w:tc>
        <w:tc>
          <w:tcPr>
            <w:tcW w:w="100" w:type="dxa"/>
            <w:vAlign w:val="bottom"/>
            <w:tcBorders>
              <w:bottom w:val="single" w:sz="8" w:color="E2E8F1"/>
            </w:tcBorders>
            <w:shd w:val="clear" w:color="auto" w:fill="E2E8F1"/>
          </w:tcPr>
          <w:p>
            <w:pPr>
              <w:spacing w:after="0"/>
              <w:rPr>
                <w:sz w:val="14"/>
                <w:szCs w:val="14"/>
                <w:color w:val="auto"/>
              </w:rPr>
            </w:pPr>
          </w:p>
        </w:tc>
        <w:tc>
          <w:tcPr>
            <w:tcW w:w="200" w:type="dxa"/>
            <w:vAlign w:val="bottom"/>
            <w:tcBorders>
              <w:bottom w:val="single" w:sz="8" w:color="E2E8F1"/>
            </w:tcBorders>
            <w:shd w:val="clear" w:color="auto" w:fill="E2E8F1"/>
          </w:tcPr>
          <w:p>
            <w:pPr>
              <w:spacing w:after="0"/>
              <w:rPr>
                <w:sz w:val="14"/>
                <w:szCs w:val="14"/>
                <w:color w:val="auto"/>
              </w:rPr>
            </w:pPr>
          </w:p>
        </w:tc>
        <w:tc>
          <w:tcPr>
            <w:tcW w:w="300" w:type="dxa"/>
            <w:vAlign w:val="bottom"/>
            <w:tcBorders>
              <w:bottom w:val="single" w:sz="8" w:color="auto"/>
            </w:tcBorders>
            <w:shd w:val="clear" w:color="auto" w:fill="E2E8F1"/>
          </w:tcPr>
          <w:p>
            <w:pPr>
              <w:spacing w:after="0"/>
              <w:rPr>
                <w:sz w:val="14"/>
                <w:szCs w:val="14"/>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428.6</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7360" w:type="dxa"/>
            <w:vAlign w:val="bottom"/>
          </w:tcPr>
          <w:p>
            <w:pPr>
              <w:ind w:left="500"/>
              <w:spacing w:after="0" w:line="157" w:lineRule="exact"/>
              <w:rPr>
                <w:sz w:val="20"/>
                <w:szCs w:val="20"/>
                <w:color w:val="auto"/>
              </w:rPr>
            </w:pPr>
            <w:r>
              <w:rPr>
                <w:rFonts w:ascii="Arial" w:cs="Arial" w:eastAsia="Arial" w:hAnsi="Arial"/>
                <w:sz w:val="14"/>
                <w:szCs w:val="14"/>
                <w:color w:val="auto"/>
              </w:rPr>
              <w:t>Total other liabilities</w:t>
            </w:r>
          </w:p>
        </w:tc>
        <w:tc>
          <w:tcPr>
            <w:tcW w:w="120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1,693.6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line="157" w:lineRule="exact"/>
              <w:rPr>
                <w:sz w:val="20"/>
                <w:szCs w:val="20"/>
                <w:color w:val="auto"/>
              </w:rPr>
            </w:pPr>
            <w:r>
              <w:rPr>
                <w:rFonts w:ascii="Arial" w:cs="Arial" w:eastAsia="Arial" w:hAnsi="Arial"/>
                <w:sz w:val="14"/>
                <w:szCs w:val="14"/>
                <w:color w:val="auto"/>
              </w:rPr>
              <w:t>1,637.0</w:t>
            </w:r>
          </w:p>
        </w:tc>
        <w:tc>
          <w:tcPr>
            <w:tcW w:w="120" w:type="dxa"/>
            <w:vAlign w:val="bottom"/>
          </w:tcPr>
          <w:p>
            <w:pPr>
              <w:spacing w:after="0"/>
              <w:rPr>
                <w:sz w:val="13"/>
                <w:szCs w:val="13"/>
                <w:color w:val="auto"/>
              </w:rPr>
            </w:pPr>
          </w:p>
        </w:tc>
      </w:tr>
      <w:tr>
        <w:trPr>
          <w:trHeight w:val="166"/>
        </w:trPr>
        <w:tc>
          <w:tcPr>
            <w:tcW w:w="736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Shareholders' equity:</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80"/>
              <w:spacing w:after="0"/>
              <w:rPr>
                <w:sz w:val="20"/>
                <w:szCs w:val="20"/>
                <w:color w:val="auto"/>
              </w:rPr>
            </w:pPr>
            <w:r>
              <w:rPr>
                <w:rFonts w:ascii="Arial" w:cs="Arial" w:eastAsia="Arial" w:hAnsi="Arial"/>
                <w:sz w:val="14"/>
                <w:szCs w:val="14"/>
                <w:color w:val="auto"/>
              </w:rPr>
              <w:t>ManpowerGroup shareholders' equity</w:t>
            </w: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7360" w:type="dxa"/>
            <w:vAlign w:val="bottom"/>
            <w:shd w:val="clear" w:color="auto" w:fill="E2E8F1"/>
          </w:tcPr>
          <w:p>
            <w:pPr>
              <w:ind w:left="300"/>
              <w:spacing w:after="0"/>
              <w:rPr>
                <w:sz w:val="20"/>
                <w:szCs w:val="20"/>
                <w:color w:val="auto"/>
              </w:rPr>
            </w:pPr>
            <w:r>
              <w:rPr>
                <w:rFonts w:ascii="Arial" w:cs="Arial" w:eastAsia="Arial" w:hAnsi="Arial"/>
                <w:sz w:val="14"/>
                <w:szCs w:val="14"/>
                <w:color w:val="auto"/>
              </w:rPr>
              <w:t>Common stock</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300"/>
              <w:spacing w:after="0"/>
              <w:rPr>
                <w:sz w:val="20"/>
                <w:szCs w:val="20"/>
                <w:color w:val="auto"/>
              </w:rPr>
            </w:pPr>
            <w:r>
              <w:rPr>
                <w:rFonts w:ascii="Arial" w:cs="Arial" w:eastAsia="Arial" w:hAnsi="Arial"/>
                <w:sz w:val="14"/>
                <w:szCs w:val="14"/>
                <w:color w:val="auto"/>
              </w:rPr>
              <w:t>Capital in excess of par value</w:t>
            </w:r>
          </w:p>
        </w:tc>
        <w:tc>
          <w:tcPr>
            <w:tcW w:w="1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3,552.8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3,546.1</w:t>
            </w:r>
          </w:p>
        </w:tc>
        <w:tc>
          <w:tcPr>
            <w:tcW w:w="120" w:type="dxa"/>
            <w:vAlign w:val="bottom"/>
          </w:tcPr>
          <w:p>
            <w:pPr>
              <w:spacing w:after="0"/>
              <w:rPr>
                <w:sz w:val="14"/>
                <w:szCs w:val="14"/>
                <w:color w:val="auto"/>
              </w:rPr>
            </w:pPr>
          </w:p>
        </w:tc>
      </w:tr>
      <w:tr>
        <w:trPr>
          <w:trHeight w:val="166"/>
        </w:trPr>
        <w:tc>
          <w:tcPr>
            <w:tcW w:w="7360" w:type="dxa"/>
            <w:vAlign w:val="bottom"/>
            <w:shd w:val="clear" w:color="auto" w:fill="E2E8F1"/>
          </w:tcPr>
          <w:p>
            <w:pPr>
              <w:ind w:left="300"/>
              <w:spacing w:after="0"/>
              <w:rPr>
                <w:sz w:val="20"/>
                <w:szCs w:val="20"/>
                <w:color w:val="auto"/>
              </w:rPr>
            </w:pPr>
            <w:r>
              <w:rPr>
                <w:rFonts w:ascii="Arial" w:cs="Arial" w:eastAsia="Arial" w:hAnsi="Arial"/>
                <w:sz w:val="14"/>
                <w:szCs w:val="14"/>
                <w:color w:val="auto"/>
              </w:rPr>
              <w:t>Retained earnings</w:t>
            </w:r>
          </w:p>
        </w:tc>
        <w:tc>
          <w:tcPr>
            <w:tcW w:w="1200" w:type="dxa"/>
            <w:vAlign w:val="bottom"/>
            <w:shd w:val="clear" w:color="auto" w:fill="E2E8F1"/>
          </w:tcPr>
          <w:p>
            <w:pPr>
              <w:spacing w:after="0"/>
              <w:rPr>
                <w:sz w:val="14"/>
                <w:szCs w:val="14"/>
                <w:color w:val="auto"/>
              </w:rPr>
            </w:pPr>
          </w:p>
        </w:tc>
        <w:tc>
          <w:tcPr>
            <w:tcW w:w="5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3,817.9</w:t>
            </w:r>
          </w:p>
        </w:tc>
        <w:tc>
          <w:tcPr>
            <w:tcW w:w="100" w:type="dxa"/>
            <w:vAlign w:val="bottom"/>
            <w:shd w:val="clear" w:color="auto" w:fill="E2E8F1"/>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3,812.3</w:t>
            </w:r>
          </w:p>
        </w:tc>
        <w:tc>
          <w:tcPr>
            <w:tcW w:w="120" w:type="dxa"/>
            <w:vAlign w:val="bottom"/>
            <w:shd w:val="clear" w:color="auto" w:fill="E2E8F1"/>
          </w:tcPr>
          <w:p>
            <w:pPr>
              <w:spacing w:after="0"/>
              <w:rPr>
                <w:sz w:val="14"/>
                <w:szCs w:val="14"/>
                <w:color w:val="auto"/>
              </w:rPr>
            </w:pPr>
          </w:p>
        </w:tc>
      </w:tr>
      <w:tr>
        <w:trPr>
          <w:trHeight w:val="166"/>
        </w:trPr>
        <w:tc>
          <w:tcPr>
            <w:tcW w:w="7360" w:type="dxa"/>
            <w:vAlign w:val="bottom"/>
          </w:tcPr>
          <w:p>
            <w:pPr>
              <w:ind w:left="300"/>
              <w:spacing w:after="0"/>
              <w:rPr>
                <w:sz w:val="20"/>
                <w:szCs w:val="20"/>
                <w:color w:val="auto"/>
              </w:rPr>
            </w:pPr>
            <w:r>
              <w:rPr>
                <w:rFonts w:ascii="Arial" w:cs="Arial" w:eastAsia="Arial" w:hAnsi="Arial"/>
                <w:sz w:val="14"/>
                <w:szCs w:val="14"/>
                <w:color w:val="auto"/>
              </w:rPr>
              <w:t>Accumulated other comprehensive loss</w:t>
            </w:r>
          </w:p>
        </w:tc>
        <w:tc>
          <w:tcPr>
            <w:tcW w:w="12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(447.1 )</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4"/>
                <w:szCs w:val="14"/>
                <w:color w:val="auto"/>
              </w:rPr>
              <w:t>(443.0 )</w:t>
            </w:r>
          </w:p>
        </w:tc>
      </w:tr>
      <w:tr>
        <w:trPr>
          <w:trHeight w:val="166"/>
        </w:trPr>
        <w:tc>
          <w:tcPr>
            <w:tcW w:w="7360" w:type="dxa"/>
            <w:vAlign w:val="bottom"/>
            <w:shd w:val="clear" w:color="auto" w:fill="E2E8F1"/>
          </w:tcPr>
          <w:p>
            <w:pPr>
              <w:ind w:left="300"/>
              <w:spacing w:after="0"/>
              <w:rPr>
                <w:sz w:val="20"/>
                <w:szCs w:val="20"/>
                <w:color w:val="auto"/>
              </w:rPr>
            </w:pPr>
            <w:r>
              <w:rPr>
                <w:rFonts w:ascii="Arial" w:cs="Arial" w:eastAsia="Arial" w:hAnsi="Arial"/>
                <w:sz w:val="14"/>
                <w:szCs w:val="14"/>
                <w:color w:val="auto"/>
              </w:rPr>
              <w:t>Treasury stock, at cost</w:t>
            </w:r>
          </w:p>
        </w:tc>
        <w:tc>
          <w:tcPr>
            <w:tcW w:w="1200" w:type="dxa"/>
            <w:vAlign w:val="bottom"/>
            <w:shd w:val="clear" w:color="auto" w:fill="E2E8F1"/>
          </w:tcPr>
          <w:p>
            <w:pPr>
              <w:spacing w:after="0"/>
              <w:rPr>
                <w:sz w:val="14"/>
                <w:szCs w:val="14"/>
                <w:color w:val="auto"/>
              </w:rPr>
            </w:pPr>
          </w:p>
        </w:tc>
        <w:tc>
          <w:tcPr>
            <w:tcW w:w="66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(4,822.0 )</w:t>
            </w:r>
          </w:p>
        </w:tc>
        <w:tc>
          <w:tcPr>
            <w:tcW w:w="200" w:type="dxa"/>
            <w:vAlign w:val="bottom"/>
            <w:shd w:val="clear" w:color="auto" w:fill="E2E8F1"/>
          </w:tcPr>
          <w:p>
            <w:pPr>
              <w:spacing w:after="0"/>
              <w:rPr>
                <w:sz w:val="14"/>
                <w:szCs w:val="14"/>
                <w:color w:val="auto"/>
              </w:rPr>
            </w:pPr>
          </w:p>
        </w:tc>
        <w:tc>
          <w:tcPr>
            <w:tcW w:w="300" w:type="dxa"/>
            <w:vAlign w:val="bottom"/>
            <w:shd w:val="clear" w:color="auto" w:fill="E2E8F1"/>
          </w:tcPr>
          <w:p>
            <w:pPr>
              <w:spacing w:after="0"/>
              <w:rPr>
                <w:sz w:val="14"/>
                <w:szCs w:val="14"/>
                <w:color w:val="auto"/>
              </w:rPr>
            </w:pPr>
          </w:p>
        </w:tc>
        <w:tc>
          <w:tcPr>
            <w:tcW w:w="154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(4,791.4 )</w:t>
            </w:r>
          </w:p>
        </w:tc>
      </w:tr>
      <w:tr>
        <w:trPr>
          <w:trHeight w:val="157"/>
        </w:trPr>
        <w:tc>
          <w:tcPr>
            <w:tcW w:w="7360" w:type="dxa"/>
            <w:vAlign w:val="bottom"/>
            <w:tcBorders>
              <w:top w:val="single" w:sz="8" w:color="E2E8F1"/>
            </w:tcBorders>
          </w:tcPr>
          <w:p>
            <w:pPr>
              <w:ind w:left="420"/>
              <w:spacing w:after="0" w:line="157" w:lineRule="exact"/>
              <w:rPr>
                <w:sz w:val="20"/>
                <w:szCs w:val="20"/>
                <w:color w:val="auto"/>
              </w:rPr>
            </w:pPr>
            <w:r>
              <w:rPr>
                <w:rFonts w:ascii="Arial" w:cs="Arial" w:eastAsia="Arial" w:hAnsi="Arial"/>
                <w:sz w:val="14"/>
                <w:szCs w:val="14"/>
                <w:color w:val="auto"/>
              </w:rPr>
              <w:t>Total ManpowerGroup shareholders' equity</w:t>
            </w:r>
          </w:p>
        </w:tc>
        <w:tc>
          <w:tcPr>
            <w:tcW w:w="12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2,102.8</w:t>
            </w:r>
          </w:p>
        </w:tc>
        <w:tc>
          <w:tcPr>
            <w:tcW w:w="100" w:type="dxa"/>
            <w:vAlign w:val="bottom"/>
            <w:tcBorders>
              <w:top w:val="single" w:sz="8" w:color="E2E8F1"/>
            </w:tcBorders>
          </w:tcPr>
          <w:p>
            <w:pPr>
              <w:spacing w:after="0"/>
              <w:rPr>
                <w:sz w:val="13"/>
                <w:szCs w:val="13"/>
                <w:color w:val="auto"/>
              </w:rPr>
            </w:pPr>
          </w:p>
        </w:tc>
        <w:tc>
          <w:tcPr>
            <w:tcW w:w="200" w:type="dxa"/>
            <w:vAlign w:val="bottom"/>
            <w:tcBorders>
              <w:top w:val="single" w:sz="8" w:color="E2E8F1"/>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2,125.2</w:t>
            </w:r>
          </w:p>
        </w:tc>
        <w:tc>
          <w:tcPr>
            <w:tcW w:w="120" w:type="dxa"/>
            <w:vAlign w:val="bottom"/>
            <w:tcBorders>
              <w:top w:val="single" w:sz="8" w:color="E2E8F1"/>
            </w:tcBorders>
          </w:tcPr>
          <w:p>
            <w:pPr>
              <w:spacing w:after="0"/>
              <w:rPr>
                <w:sz w:val="13"/>
                <w:szCs w:val="13"/>
                <w:color w:val="auto"/>
              </w:rPr>
            </w:pPr>
          </w:p>
        </w:tc>
      </w:tr>
      <w:tr>
        <w:trPr>
          <w:trHeight w:val="157"/>
        </w:trPr>
        <w:tc>
          <w:tcPr>
            <w:tcW w:w="7360" w:type="dxa"/>
            <w:vAlign w:val="bottom"/>
            <w:tcBorders>
              <w:bottom w:val="single" w:sz="8" w:color="E2E8F1"/>
            </w:tcBorders>
            <w:shd w:val="clear" w:color="auto" w:fill="E2E8F1"/>
          </w:tcPr>
          <w:p>
            <w:pPr>
              <w:ind w:left="80"/>
              <w:spacing w:after="0" w:line="157" w:lineRule="exact"/>
              <w:rPr>
                <w:sz w:val="20"/>
                <w:szCs w:val="20"/>
                <w:color w:val="auto"/>
              </w:rPr>
            </w:pPr>
            <w:r>
              <w:rPr>
                <w:rFonts w:ascii="Arial" w:cs="Arial" w:eastAsia="Arial" w:hAnsi="Arial"/>
                <w:sz w:val="14"/>
                <w:szCs w:val="14"/>
                <w:color w:val="auto"/>
              </w:rPr>
              <w:t>Noncontrolling interests</w:t>
            </w:r>
          </w:p>
        </w:tc>
        <w:tc>
          <w:tcPr>
            <w:tcW w:w="1200" w:type="dxa"/>
            <w:vAlign w:val="bottom"/>
            <w:tcBorders>
              <w:bottom w:val="single" w:sz="8" w:color="auto"/>
            </w:tcBorders>
            <w:shd w:val="clear" w:color="auto" w:fill="E2E8F1"/>
          </w:tcPr>
          <w:p>
            <w:pPr>
              <w:spacing w:after="0"/>
              <w:rPr>
                <w:sz w:val="13"/>
                <w:szCs w:val="13"/>
                <w:color w:val="auto"/>
              </w:rPr>
            </w:pPr>
          </w:p>
        </w:tc>
        <w:tc>
          <w:tcPr>
            <w:tcW w:w="5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2.1</w:t>
            </w:r>
          </w:p>
        </w:tc>
        <w:tc>
          <w:tcPr>
            <w:tcW w:w="100" w:type="dxa"/>
            <w:vAlign w:val="bottom"/>
            <w:tcBorders>
              <w:bottom w:val="single" w:sz="8" w:color="E2E8F1"/>
            </w:tcBorders>
            <w:shd w:val="clear" w:color="auto" w:fill="E2E8F1"/>
          </w:tcPr>
          <w:p>
            <w:pPr>
              <w:spacing w:after="0"/>
              <w:rPr>
                <w:sz w:val="13"/>
                <w:szCs w:val="13"/>
                <w:color w:val="auto"/>
              </w:rPr>
            </w:pPr>
          </w:p>
        </w:tc>
        <w:tc>
          <w:tcPr>
            <w:tcW w:w="200" w:type="dxa"/>
            <w:vAlign w:val="bottom"/>
            <w:tcBorders>
              <w:bottom w:val="single" w:sz="8" w:color="E2E8F1"/>
            </w:tcBorders>
            <w:shd w:val="clear" w:color="auto" w:fill="E2E8F1"/>
          </w:tcPr>
          <w:p>
            <w:pPr>
              <w:spacing w:after="0"/>
              <w:rPr>
                <w:sz w:val="13"/>
                <w:szCs w:val="13"/>
                <w:color w:val="auto"/>
              </w:rPr>
            </w:pPr>
          </w:p>
        </w:tc>
        <w:tc>
          <w:tcPr>
            <w:tcW w:w="300" w:type="dxa"/>
            <w:vAlign w:val="bottom"/>
            <w:tcBorders>
              <w:bottom w:val="single" w:sz="8" w:color="auto"/>
            </w:tcBorders>
            <w:shd w:val="clear" w:color="auto" w:fill="E2E8F1"/>
          </w:tcPr>
          <w:p>
            <w:pPr>
              <w:spacing w:after="0"/>
              <w:rPr>
                <w:sz w:val="13"/>
                <w:szCs w:val="13"/>
                <w:color w:val="auto"/>
              </w:rPr>
            </w:pPr>
          </w:p>
        </w:tc>
        <w:tc>
          <w:tcPr>
            <w:tcW w:w="14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1.7</w:t>
            </w:r>
          </w:p>
        </w:tc>
        <w:tc>
          <w:tcPr>
            <w:tcW w:w="120" w:type="dxa"/>
            <w:vAlign w:val="bottom"/>
            <w:tcBorders>
              <w:bottom w:val="single" w:sz="8" w:color="E2E8F1"/>
            </w:tcBorders>
            <w:shd w:val="clear" w:color="auto" w:fill="E2E8F1"/>
          </w:tcPr>
          <w:p>
            <w:pPr>
              <w:spacing w:after="0"/>
              <w:rPr>
                <w:sz w:val="13"/>
                <w:szCs w:val="13"/>
                <w:color w:val="auto"/>
              </w:rPr>
            </w:pPr>
          </w:p>
        </w:tc>
      </w:tr>
      <w:tr>
        <w:trPr>
          <w:trHeight w:val="157"/>
        </w:trPr>
        <w:tc>
          <w:tcPr>
            <w:tcW w:w="7360" w:type="dxa"/>
            <w:vAlign w:val="bottom"/>
          </w:tcPr>
          <w:p>
            <w:pPr>
              <w:ind w:left="540"/>
              <w:spacing w:after="0" w:line="157" w:lineRule="exact"/>
              <w:rPr>
                <w:sz w:val="20"/>
                <w:szCs w:val="20"/>
                <w:color w:val="auto"/>
              </w:rPr>
            </w:pPr>
            <w:r>
              <w:rPr>
                <w:rFonts w:ascii="Arial" w:cs="Arial" w:eastAsia="Arial" w:hAnsi="Arial"/>
                <w:sz w:val="14"/>
                <w:szCs w:val="14"/>
                <w:color w:val="auto"/>
              </w:rPr>
              <w:t>Total shareholders' equity</w:t>
            </w:r>
          </w:p>
        </w:tc>
        <w:tc>
          <w:tcPr>
            <w:tcW w:w="1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2,104.9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2,126.9</w:t>
            </w:r>
          </w:p>
        </w:tc>
        <w:tc>
          <w:tcPr>
            <w:tcW w:w="120" w:type="dxa"/>
            <w:vAlign w:val="bottom"/>
          </w:tcPr>
          <w:p>
            <w:pPr>
              <w:spacing w:after="0"/>
              <w:rPr>
                <w:sz w:val="13"/>
                <w:szCs w:val="13"/>
                <w:color w:val="auto"/>
              </w:rPr>
            </w:pPr>
          </w:p>
        </w:tc>
      </w:tr>
      <w:tr>
        <w:trPr>
          <w:trHeight w:val="197"/>
        </w:trPr>
        <w:tc>
          <w:tcPr>
            <w:tcW w:w="7360" w:type="dxa"/>
            <w:vAlign w:val="bottom"/>
            <w:shd w:val="clear" w:color="auto" w:fill="E2E8F1"/>
          </w:tcPr>
          <w:p>
            <w:pPr>
              <w:ind w:left="660"/>
              <w:spacing w:after="0" w:line="157" w:lineRule="exact"/>
              <w:rPr>
                <w:sz w:val="20"/>
                <w:szCs w:val="20"/>
                <w:color w:val="auto"/>
              </w:rPr>
            </w:pPr>
            <w:r>
              <w:rPr>
                <w:rFonts w:ascii="Arial" w:cs="Arial" w:eastAsia="Arial" w:hAnsi="Arial"/>
                <w:sz w:val="14"/>
                <w:szCs w:val="14"/>
                <w:color w:val="auto"/>
              </w:rPr>
              <w:t>Total liabilities and shareholders' equity</w:t>
            </w:r>
          </w:p>
        </w:tc>
        <w:tc>
          <w:tcPr>
            <w:tcW w:w="1200" w:type="dxa"/>
            <w:vAlign w:val="bottom"/>
            <w:shd w:val="clear" w:color="auto" w:fill="E2E8F1"/>
          </w:tcPr>
          <w:p>
            <w:pPr>
              <w:jc w:val="right"/>
              <w:ind w:right="1032"/>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8,037.2</w:t>
            </w:r>
          </w:p>
        </w:tc>
        <w:tc>
          <w:tcPr>
            <w:tcW w:w="100" w:type="dxa"/>
            <w:vAlign w:val="bottom"/>
            <w:shd w:val="clear" w:color="auto" w:fill="E2E8F1"/>
          </w:tcPr>
          <w:p>
            <w:pPr>
              <w:spacing w:after="0"/>
              <w:rPr>
                <w:sz w:val="17"/>
                <w:szCs w:val="17"/>
                <w:color w:val="auto"/>
              </w:rPr>
            </w:pPr>
          </w:p>
        </w:tc>
        <w:tc>
          <w:tcPr>
            <w:tcW w:w="500" w:type="dxa"/>
            <w:vAlign w:val="bottom"/>
            <w:gridSpan w:val="2"/>
            <w:shd w:val="clear" w:color="auto" w:fill="E2E8F1"/>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4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8,201.0</w:t>
            </w:r>
          </w:p>
        </w:tc>
        <w:tc>
          <w:tcPr>
            <w:tcW w:w="120" w:type="dxa"/>
            <w:vAlign w:val="bottom"/>
            <w:shd w:val="clear" w:color="auto" w:fill="E2E8F1"/>
          </w:tcPr>
          <w:p>
            <w:pPr>
              <w:spacing w:after="0"/>
              <w:rPr>
                <w:sz w:val="17"/>
                <w:szCs w:val="17"/>
                <w:color w:val="auto"/>
              </w:rPr>
            </w:pPr>
          </w:p>
        </w:tc>
      </w:tr>
      <w:tr>
        <w:trPr>
          <w:trHeight w:val="949"/>
        </w:trPr>
        <w:tc>
          <w:tcPr>
            <w:tcW w:w="7360" w:type="dxa"/>
            <w:vAlign w:val="bottom"/>
            <w:tcBorders>
              <w:top w:val="single" w:sz="8" w:color="E2E8F1"/>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56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200" w:type="dxa"/>
            <w:vAlign w:val="bottom"/>
            <w:tcBorders>
              <w:top w:val="single" w:sz="8" w:color="E2E8F1"/>
              <w:bottom w:val="single" w:sz="8" w:color="9A9A9A"/>
            </w:tcBorders>
          </w:tcPr>
          <w:p>
            <w:pPr>
              <w:spacing w:after="0"/>
              <w:rPr>
                <w:sz w:val="24"/>
                <w:szCs w:val="24"/>
                <w:color w:val="auto"/>
              </w:rPr>
            </w:pPr>
          </w:p>
        </w:tc>
        <w:tc>
          <w:tcPr>
            <w:tcW w:w="3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-4745355</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-4745355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-4107180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-4107180</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-3679190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-3679190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-3453765</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-3439160</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-3453765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-3439160</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-1951990</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-1951990</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-1102995</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-1102995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-878205</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-878205</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-652780</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-637540</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-652780</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-637540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8" w:name="page9"/>
    <w:bookmarkEnd w:id="8"/>
    <w:p>
      <w:pPr>
        <w:ind w:left="5040"/>
        <w:spacing w:after="0"/>
        <w:rPr>
          <w:sz w:val="20"/>
          <w:szCs w:val="20"/>
          <w:color w:val="auto"/>
        </w:rPr>
      </w:pPr>
      <w:r>
        <w:rPr>
          <w:rFonts w:ascii="Arial" w:cs="Arial" w:eastAsia="Arial" w:hAnsi="Arial"/>
          <w:sz w:val="16"/>
          <w:szCs w:val="16"/>
          <w:color w:val="auto"/>
        </w:rPr>
        <w:t>ManpowerGroup</w:t>
      </w:r>
    </w:p>
    <w:p>
      <w:pPr>
        <w:spacing w:after="0" w:line="2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Three Months Ended</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76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6"/>
              </w:rPr>
              <w:t>March 31,</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4"/>
        </w:trPr>
        <w:tc>
          <w:tcPr>
            <w:tcW w:w="7620" w:type="dxa"/>
            <w:vAlign w:val="bottom"/>
          </w:tcPr>
          <w:p>
            <w:pPr>
              <w:spacing w:after="0"/>
              <w:rPr>
                <w:sz w:val="11"/>
                <w:szCs w:val="11"/>
                <w:color w:val="auto"/>
              </w:rPr>
            </w:pPr>
          </w:p>
        </w:tc>
        <w:tc>
          <w:tcPr>
            <w:tcW w:w="1040" w:type="dxa"/>
            <w:vAlign w:val="bottom"/>
            <w:tcBorders>
              <w:bottom w:val="single" w:sz="8" w:color="auto"/>
            </w:tcBorders>
          </w:tcPr>
          <w:p>
            <w:pPr>
              <w:jc w:val="right"/>
              <w:ind w:right="32"/>
              <w:spacing w:after="0" w:line="134" w:lineRule="exact"/>
              <w:rPr>
                <w:sz w:val="20"/>
                <w:szCs w:val="20"/>
                <w:color w:val="auto"/>
              </w:rPr>
            </w:pPr>
            <w:r>
              <w:rPr>
                <w:rFonts w:ascii="Arial" w:cs="Arial" w:eastAsia="Arial" w:hAnsi="Arial"/>
                <w:sz w:val="13"/>
                <w:szCs w:val="13"/>
                <w:b w:val="1"/>
                <w:bCs w:val="1"/>
                <w:color w:val="auto"/>
              </w:rPr>
              <w:t>2025</w:t>
            </w: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09"/>
              <w:spacing w:after="0" w:line="134" w:lineRule="exact"/>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1"/>
                <w:szCs w:val="11"/>
                <w:color w:val="auto"/>
              </w:rPr>
            </w:pPr>
          </w:p>
        </w:tc>
      </w:tr>
      <w:tr>
        <w:trPr>
          <w:trHeight w:val="134"/>
        </w:trPr>
        <w:tc>
          <w:tcPr>
            <w:tcW w:w="7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40" w:type="dxa"/>
            <w:vAlign w:val="bottom"/>
            <w:gridSpan w:val="4"/>
          </w:tcPr>
          <w:p>
            <w:pPr>
              <w:jc w:val="center"/>
              <w:ind w:right="20"/>
              <w:spacing w:after="0" w:line="134" w:lineRule="exact"/>
              <w:rPr>
                <w:sz w:val="20"/>
                <w:szCs w:val="20"/>
                <w:color w:val="auto"/>
              </w:rPr>
            </w:pPr>
            <w:r>
              <w:rPr>
                <w:rFonts w:ascii="Arial" w:cs="Arial" w:eastAsia="Arial" w:hAnsi="Arial"/>
                <w:sz w:val="13"/>
                <w:szCs w:val="13"/>
                <w:color w:val="auto"/>
                <w:w w:val="97"/>
              </w:rPr>
              <w:t>(Unaudited)</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6"/>
        </w:trPr>
        <w:tc>
          <w:tcPr>
            <w:tcW w:w="7620" w:type="dxa"/>
            <w:vAlign w:val="bottom"/>
            <w:shd w:val="clear" w:color="auto" w:fill="E2E8F1"/>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7620" w:type="dxa"/>
            <w:vAlign w:val="bottom"/>
          </w:tcPr>
          <w:p>
            <w:pPr>
              <w:ind w:left="80"/>
              <w:spacing w:after="0"/>
              <w:rPr>
                <w:sz w:val="20"/>
                <w:szCs w:val="20"/>
                <w:color w:val="auto"/>
              </w:rPr>
            </w:pPr>
            <w:r>
              <w:rPr>
                <w:rFonts w:ascii="Arial" w:cs="Arial" w:eastAsia="Arial" w:hAnsi="Arial"/>
                <w:sz w:val="14"/>
                <w:szCs w:val="14"/>
                <w:color w:val="auto"/>
              </w:rPr>
              <w:t>Net earnings</w:t>
            </w:r>
          </w:p>
        </w:tc>
        <w:tc>
          <w:tcPr>
            <w:tcW w:w="1040" w:type="dxa"/>
            <w:vAlign w:val="bottom"/>
          </w:tcPr>
          <w:p>
            <w:pPr>
              <w:jc w:val="right"/>
              <w:ind w:right="89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4"/>
                <w:szCs w:val="14"/>
                <w:color w:val="auto"/>
              </w:rPr>
            </w:pPr>
          </w:p>
        </w:tc>
        <w:tc>
          <w:tcPr>
            <w:tcW w:w="7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4"/>
                <w:szCs w:val="14"/>
                <w:color w:val="auto"/>
              </w:rPr>
            </w:pPr>
          </w:p>
        </w:tc>
      </w:tr>
      <w:tr>
        <w:trPr>
          <w:trHeight w:val="166"/>
        </w:trPr>
        <w:tc>
          <w:tcPr>
            <w:tcW w:w="7620" w:type="dxa"/>
            <w:vAlign w:val="bottom"/>
            <w:shd w:val="clear" w:color="auto" w:fill="E2E8F1"/>
          </w:tcPr>
          <w:p>
            <w:pPr>
              <w:ind w:left="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r>
      <w:tr>
        <w:trPr>
          <w:trHeight w:val="166"/>
        </w:trPr>
        <w:tc>
          <w:tcPr>
            <w:tcW w:w="762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r>
      <w:tr>
        <w:trPr>
          <w:trHeight w:val="166"/>
        </w:trPr>
        <w:tc>
          <w:tcPr>
            <w:tcW w:w="7620" w:type="dxa"/>
            <w:vAlign w:val="bottom"/>
            <w:shd w:val="clear" w:color="auto" w:fill="E2E8F1"/>
          </w:tcPr>
          <w:p>
            <w:pPr>
              <w:ind w:left="440"/>
              <w:spacing w:after="0"/>
              <w:rPr>
                <w:sz w:val="20"/>
                <w:szCs w:val="20"/>
                <w:color w:val="auto"/>
              </w:rPr>
            </w:pPr>
            <w:r>
              <w:rPr>
                <w:rFonts w:ascii="Arial" w:cs="Arial" w:eastAsia="Arial" w:hAnsi="Arial"/>
                <w:sz w:val="14"/>
                <w:szCs w:val="14"/>
                <w:color w:val="auto"/>
              </w:rPr>
              <w:t>Deferred income taxes</w:t>
            </w: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E2E8F1"/>
          </w:tcPr>
          <w:p>
            <w:pPr>
              <w:spacing w:after="0"/>
              <w:rPr>
                <w:sz w:val="14"/>
                <w:szCs w:val="14"/>
                <w:color w:val="auto"/>
              </w:rPr>
            </w:pPr>
          </w:p>
        </w:tc>
      </w:tr>
      <w:tr>
        <w:trPr>
          <w:trHeight w:val="166"/>
        </w:trPr>
        <w:tc>
          <w:tcPr>
            <w:tcW w:w="7620" w:type="dxa"/>
            <w:vAlign w:val="bottom"/>
          </w:tcPr>
          <w:p>
            <w:pPr>
              <w:ind w:left="440"/>
              <w:spacing w:after="0"/>
              <w:rPr>
                <w:sz w:val="20"/>
                <w:szCs w:val="20"/>
                <w:color w:val="auto"/>
              </w:rPr>
            </w:pPr>
            <w:r>
              <w:rPr>
                <w:rFonts w:ascii="Arial" w:cs="Arial" w:eastAsia="Arial" w:hAnsi="Arial"/>
                <w:sz w:val="14"/>
                <w:szCs w:val="14"/>
                <w:color w:val="auto"/>
              </w:rPr>
              <w:t>Provision for doubtful accounts</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r>
      <w:tr>
        <w:trPr>
          <w:trHeight w:val="166"/>
        </w:trPr>
        <w:tc>
          <w:tcPr>
            <w:tcW w:w="7620" w:type="dxa"/>
            <w:vAlign w:val="bottom"/>
            <w:shd w:val="clear" w:color="auto" w:fill="E2E8F1"/>
          </w:tcPr>
          <w:p>
            <w:pPr>
              <w:ind w:left="440"/>
              <w:spacing w:after="0"/>
              <w:rPr>
                <w:sz w:val="20"/>
                <w:szCs w:val="20"/>
                <w:color w:val="auto"/>
              </w:rPr>
            </w:pPr>
            <w:r>
              <w:rPr>
                <w:rFonts w:ascii="Arial" w:cs="Arial" w:eastAsia="Arial" w:hAnsi="Arial"/>
                <w:sz w:val="14"/>
                <w:szCs w:val="14"/>
                <w:color w:val="auto"/>
              </w:rPr>
              <w:t>Share-based compensation</w:t>
            </w: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E2E8F1"/>
          </w:tcPr>
          <w:p>
            <w:pPr>
              <w:spacing w:after="0"/>
              <w:rPr>
                <w:sz w:val="14"/>
                <w:szCs w:val="14"/>
                <w:color w:val="auto"/>
              </w:rPr>
            </w:pPr>
          </w:p>
        </w:tc>
      </w:tr>
      <w:tr>
        <w:trPr>
          <w:trHeight w:val="166"/>
        </w:trPr>
        <w:tc>
          <w:tcPr>
            <w:tcW w:w="7620" w:type="dxa"/>
            <w:vAlign w:val="bottom"/>
          </w:tcPr>
          <w:p>
            <w:pPr>
              <w:ind w:left="8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7620" w:type="dxa"/>
            <w:vAlign w:val="bottom"/>
            <w:shd w:val="clear" w:color="auto" w:fill="E2E8F1"/>
          </w:tcPr>
          <w:p>
            <w:pPr>
              <w:ind w:left="440"/>
              <w:spacing w:after="0"/>
              <w:rPr>
                <w:sz w:val="20"/>
                <w:szCs w:val="20"/>
                <w:color w:val="auto"/>
              </w:rPr>
            </w:pPr>
            <w:r>
              <w:rPr>
                <w:rFonts w:ascii="Arial" w:cs="Arial" w:eastAsia="Arial" w:hAnsi="Arial"/>
                <w:sz w:val="14"/>
                <w:szCs w:val="14"/>
                <w:color w:val="auto"/>
              </w:rPr>
              <w:t>Accounts receivable</w:t>
            </w: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283.9</w:t>
            </w:r>
          </w:p>
        </w:tc>
        <w:tc>
          <w:tcPr>
            <w:tcW w:w="120" w:type="dxa"/>
            <w:vAlign w:val="bottom"/>
            <w:shd w:val="clear" w:color="auto" w:fill="E2E8F1"/>
          </w:tcPr>
          <w:p>
            <w:pPr>
              <w:spacing w:after="0"/>
              <w:rPr>
                <w:sz w:val="14"/>
                <w:szCs w:val="14"/>
                <w:color w:val="auto"/>
              </w:rPr>
            </w:pPr>
          </w:p>
        </w:tc>
      </w:tr>
      <w:tr>
        <w:trPr>
          <w:trHeight w:val="166"/>
        </w:trPr>
        <w:tc>
          <w:tcPr>
            <w:tcW w:w="762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10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(34.9 )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(62.5 )</w:t>
            </w:r>
          </w:p>
        </w:tc>
      </w:tr>
      <w:tr>
        <w:trPr>
          <w:trHeight w:val="166"/>
        </w:trPr>
        <w:tc>
          <w:tcPr>
            <w:tcW w:w="7620" w:type="dxa"/>
            <w:vAlign w:val="bottom"/>
            <w:shd w:val="clear" w:color="auto" w:fill="E2E8F1"/>
          </w:tcPr>
          <w:p>
            <w:pPr>
              <w:ind w:left="44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(265.1 )</w:t>
            </w: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(69.7 )</w:t>
            </w:r>
          </w:p>
        </w:tc>
      </w:tr>
      <w:tr>
        <w:trPr>
          <w:trHeight w:val="166"/>
        </w:trPr>
        <w:tc>
          <w:tcPr>
            <w:tcW w:w="7620" w:type="dxa"/>
            <w:vAlign w:val="bottom"/>
          </w:tcPr>
          <w:p>
            <w:pPr>
              <w:ind w:left="440"/>
              <w:spacing w:after="0"/>
              <w:rPr>
                <w:sz w:val="20"/>
                <w:szCs w:val="20"/>
                <w:color w:val="auto"/>
              </w:rPr>
            </w:pPr>
            <w:r>
              <w:rPr>
                <w:rFonts w:ascii="Arial" w:cs="Arial" w:eastAsia="Arial" w:hAnsi="Arial"/>
                <w:sz w:val="14"/>
                <w:szCs w:val="14"/>
                <w:color w:val="auto"/>
              </w:rPr>
              <w:t>Other liabilities</w:t>
            </w:r>
          </w:p>
        </w:tc>
        <w:tc>
          <w:tcPr>
            <w:tcW w:w="10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(141.5 )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(114.6 )</w:t>
            </w:r>
          </w:p>
        </w:tc>
      </w:tr>
      <w:tr>
        <w:trPr>
          <w:trHeight w:val="20"/>
        </w:trPr>
        <w:tc>
          <w:tcPr>
            <w:tcW w:w="7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620" w:type="dxa"/>
            <w:vAlign w:val="bottom"/>
            <w:shd w:val="clear" w:color="auto" w:fill="E2E8F1"/>
          </w:tcPr>
          <w:p>
            <w:pPr>
              <w:ind w:left="900"/>
              <w:spacing w:after="0" w:line="157" w:lineRule="exact"/>
              <w:rPr>
                <w:sz w:val="20"/>
                <w:szCs w:val="20"/>
                <w:color w:val="auto"/>
              </w:rPr>
            </w:pPr>
            <w:r>
              <w:rPr>
                <w:rFonts w:ascii="Arial" w:cs="Arial" w:eastAsia="Arial" w:hAnsi="Arial"/>
                <w:sz w:val="14"/>
                <w:szCs w:val="14"/>
                <w:color w:val="auto"/>
              </w:rPr>
              <w:t>Cash (used in) provided by operating activities</w:t>
            </w:r>
          </w:p>
        </w:tc>
        <w:tc>
          <w:tcPr>
            <w:tcW w:w="1040" w:type="dxa"/>
            <w:vAlign w:val="bottom"/>
            <w:shd w:val="clear" w:color="auto" w:fill="E2E8F1"/>
          </w:tcPr>
          <w:p>
            <w:pPr>
              <w:spacing w:after="0"/>
              <w:rPr>
                <w:sz w:val="13"/>
                <w:szCs w:val="13"/>
                <w:color w:val="auto"/>
              </w:rPr>
            </w:pPr>
          </w:p>
        </w:tc>
        <w:tc>
          <w:tcPr>
            <w:tcW w:w="680" w:type="dxa"/>
            <w:vAlign w:val="bottom"/>
            <w:gridSpan w:val="2"/>
            <w:shd w:val="clear" w:color="auto" w:fill="E2E8F1"/>
          </w:tcPr>
          <w:p>
            <w:pPr>
              <w:jc w:val="right"/>
              <w:ind w:right="40"/>
              <w:spacing w:after="0" w:line="157" w:lineRule="exact"/>
              <w:rPr>
                <w:sz w:val="20"/>
                <w:szCs w:val="20"/>
                <w:color w:val="auto"/>
              </w:rPr>
            </w:pPr>
            <w:r>
              <w:rPr>
                <w:rFonts w:ascii="Arial" w:cs="Arial" w:eastAsia="Arial" w:hAnsi="Arial"/>
                <w:sz w:val="14"/>
                <w:szCs w:val="14"/>
                <w:color w:val="auto"/>
              </w:rPr>
              <w:t>(153.2 )</w:t>
            </w:r>
          </w:p>
        </w:tc>
        <w:tc>
          <w:tcPr>
            <w:tcW w:w="180" w:type="dxa"/>
            <w:vAlign w:val="bottom"/>
            <w:shd w:val="clear" w:color="auto" w:fill="E2E8F1"/>
          </w:tcPr>
          <w:p>
            <w:pPr>
              <w:spacing w:after="0"/>
              <w:rPr>
                <w:sz w:val="13"/>
                <w:szCs w:val="13"/>
                <w:color w:val="auto"/>
              </w:rPr>
            </w:pPr>
          </w:p>
        </w:tc>
        <w:tc>
          <w:tcPr>
            <w:tcW w:w="580" w:type="dxa"/>
            <w:vAlign w:val="bottom"/>
            <w:shd w:val="clear" w:color="auto" w:fill="E2E8F1"/>
          </w:tcPr>
          <w:p>
            <w:pPr>
              <w:spacing w:after="0"/>
              <w:rPr>
                <w:sz w:val="13"/>
                <w:szCs w:val="13"/>
                <w:color w:val="auto"/>
              </w:rPr>
            </w:pPr>
          </w:p>
        </w:tc>
        <w:tc>
          <w:tcPr>
            <w:tcW w:w="10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116.0</w:t>
            </w:r>
          </w:p>
        </w:tc>
        <w:tc>
          <w:tcPr>
            <w:tcW w:w="120" w:type="dxa"/>
            <w:vAlign w:val="bottom"/>
            <w:shd w:val="clear" w:color="auto" w:fill="E2E8F1"/>
          </w:tcPr>
          <w:p>
            <w:pPr>
              <w:spacing w:after="0"/>
              <w:rPr>
                <w:sz w:val="13"/>
                <w:szCs w:val="13"/>
                <w:color w:val="auto"/>
              </w:rPr>
            </w:pPr>
          </w:p>
        </w:tc>
      </w:tr>
      <w:tr>
        <w:trPr>
          <w:trHeight w:val="157"/>
        </w:trPr>
        <w:tc>
          <w:tcPr>
            <w:tcW w:w="7620" w:type="dxa"/>
            <w:vAlign w:val="bottom"/>
            <w:tcBorders>
              <w:top w:val="single" w:sz="8" w:color="E2E8F1"/>
            </w:tcBorders>
          </w:tcPr>
          <w:p>
            <w:pPr>
              <w:spacing w:after="0" w:line="157" w:lineRule="exact"/>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180" w:type="dxa"/>
            <w:vAlign w:val="bottom"/>
            <w:tcBorders>
              <w:top w:val="single" w:sz="8" w:color="E2E8F1"/>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E2E8F1"/>
            </w:tcBorders>
          </w:tcPr>
          <w:p>
            <w:pPr>
              <w:spacing w:after="0"/>
              <w:rPr>
                <w:sz w:val="13"/>
                <w:szCs w:val="13"/>
                <w:color w:val="auto"/>
              </w:rPr>
            </w:pPr>
          </w:p>
        </w:tc>
      </w:tr>
      <w:tr>
        <w:trPr>
          <w:trHeight w:val="166"/>
        </w:trPr>
        <w:tc>
          <w:tcPr>
            <w:tcW w:w="7620" w:type="dxa"/>
            <w:vAlign w:val="bottom"/>
            <w:shd w:val="clear" w:color="auto" w:fill="E2E8F1"/>
          </w:tcPr>
          <w:p>
            <w:pPr>
              <w:ind w:left="360"/>
              <w:spacing w:after="0"/>
              <w:rPr>
                <w:sz w:val="20"/>
                <w:szCs w:val="20"/>
                <w:color w:val="auto"/>
              </w:rPr>
            </w:pPr>
            <w:r>
              <w:rPr>
                <w:rFonts w:ascii="Arial" w:cs="Arial" w:eastAsia="Arial" w:hAnsi="Arial"/>
                <w:sz w:val="14"/>
                <w:szCs w:val="14"/>
                <w:color w:val="auto"/>
              </w:rPr>
              <w:t>Capital expenditures</w:t>
            </w: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(13.7 )</w:t>
            </w: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(11.8 )</w:t>
            </w:r>
          </w:p>
        </w:tc>
      </w:tr>
      <w:tr>
        <w:trPr>
          <w:trHeight w:val="166"/>
        </w:trPr>
        <w:tc>
          <w:tcPr>
            <w:tcW w:w="7620" w:type="dxa"/>
            <w:vAlign w:val="bottom"/>
          </w:tcPr>
          <w:p>
            <w:pPr>
              <w:ind w:left="360"/>
              <w:spacing w:after="0"/>
              <w:rPr>
                <w:sz w:val="20"/>
                <w:szCs w:val="20"/>
                <w:color w:val="auto"/>
              </w:rPr>
            </w:pPr>
            <w:r>
              <w:rPr>
                <w:rFonts w:ascii="Arial" w:cs="Arial" w:eastAsia="Arial" w:hAnsi="Arial"/>
                <w:sz w:val="14"/>
                <w:szCs w:val="14"/>
                <w:color w:val="auto"/>
              </w:rPr>
              <w:t>Acquisition of business, net of cash acquired</w:t>
            </w:r>
          </w:p>
        </w:tc>
        <w:tc>
          <w:tcPr>
            <w:tcW w:w="10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(1.0 )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6"/>
        </w:trPr>
        <w:tc>
          <w:tcPr>
            <w:tcW w:w="7620" w:type="dxa"/>
            <w:vAlign w:val="bottom"/>
            <w:tcBorders>
              <w:bottom w:val="single" w:sz="8" w:color="E2E8F1"/>
            </w:tcBorders>
            <w:shd w:val="clear" w:color="auto" w:fill="E2E8F1"/>
          </w:tcPr>
          <w:p>
            <w:pPr>
              <w:ind w:left="360"/>
              <w:spacing w:after="0"/>
              <w:rPr>
                <w:sz w:val="20"/>
                <w:szCs w:val="20"/>
                <w:color w:val="auto"/>
              </w:rPr>
            </w:pPr>
            <w:r>
              <w:rPr>
                <w:rFonts w:ascii="Arial" w:cs="Arial" w:eastAsia="Arial" w:hAnsi="Arial"/>
                <w:sz w:val="14"/>
                <w:szCs w:val="14"/>
                <w:color w:val="auto"/>
              </w:rPr>
              <w:t>Proceeds from the sale of property and equipment</w:t>
            </w:r>
          </w:p>
        </w:tc>
        <w:tc>
          <w:tcPr>
            <w:tcW w:w="1040" w:type="dxa"/>
            <w:vAlign w:val="bottom"/>
            <w:tcBorders>
              <w:bottom w:val="single" w:sz="8" w:color="auto"/>
            </w:tcBorders>
            <w:shd w:val="clear" w:color="auto" w:fill="E2E8F1"/>
          </w:tcPr>
          <w:p>
            <w:pPr>
              <w:spacing w:after="0"/>
              <w:rPr>
                <w:sz w:val="14"/>
                <w:szCs w:val="14"/>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E2E8F1"/>
            </w:tcBorders>
            <w:shd w:val="clear" w:color="auto" w:fill="E2E8F1"/>
          </w:tcPr>
          <w:p>
            <w:pPr>
              <w:spacing w:after="0"/>
              <w:rPr>
                <w:sz w:val="14"/>
                <w:szCs w:val="14"/>
                <w:color w:val="auto"/>
              </w:rPr>
            </w:pPr>
          </w:p>
        </w:tc>
        <w:tc>
          <w:tcPr>
            <w:tcW w:w="180" w:type="dxa"/>
            <w:vAlign w:val="bottom"/>
            <w:tcBorders>
              <w:bottom w:val="single" w:sz="8" w:color="E2E8F1"/>
            </w:tcBorders>
            <w:shd w:val="clear" w:color="auto" w:fill="E2E8F1"/>
          </w:tcPr>
          <w:p>
            <w:pPr>
              <w:spacing w:after="0"/>
              <w:rPr>
                <w:sz w:val="14"/>
                <w:szCs w:val="14"/>
                <w:color w:val="auto"/>
              </w:rPr>
            </w:pPr>
          </w:p>
        </w:tc>
        <w:tc>
          <w:tcPr>
            <w:tcW w:w="580" w:type="dxa"/>
            <w:vAlign w:val="bottom"/>
            <w:tcBorders>
              <w:bottom w:val="single" w:sz="8" w:color="auto"/>
            </w:tcBorders>
            <w:shd w:val="clear" w:color="auto" w:fill="E2E8F1"/>
          </w:tcPr>
          <w:p>
            <w:pPr>
              <w:spacing w:after="0"/>
              <w:rPr>
                <w:sz w:val="14"/>
                <w:szCs w:val="14"/>
                <w:color w:val="auto"/>
              </w:rPr>
            </w:pPr>
          </w:p>
        </w:tc>
        <w:tc>
          <w:tcPr>
            <w:tcW w:w="10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E2E8F1"/>
            </w:tcBorders>
            <w:shd w:val="clear" w:color="auto" w:fill="E2E8F1"/>
          </w:tcPr>
          <w:p>
            <w:pPr>
              <w:spacing w:after="0"/>
              <w:rPr>
                <w:sz w:val="14"/>
                <w:szCs w:val="14"/>
                <w:color w:val="auto"/>
              </w:rPr>
            </w:pPr>
          </w:p>
        </w:tc>
      </w:tr>
      <w:tr>
        <w:trPr>
          <w:trHeight w:val="157"/>
        </w:trPr>
        <w:tc>
          <w:tcPr>
            <w:tcW w:w="7620" w:type="dxa"/>
            <w:vAlign w:val="bottom"/>
          </w:tcPr>
          <w:p>
            <w:pPr>
              <w:ind w:left="900"/>
              <w:spacing w:after="0" w:line="157" w:lineRule="exact"/>
              <w:rPr>
                <w:sz w:val="20"/>
                <w:szCs w:val="20"/>
                <w:color w:val="auto"/>
              </w:rPr>
            </w:pPr>
            <w:r>
              <w:rPr>
                <w:rFonts w:ascii="Arial" w:cs="Arial" w:eastAsia="Arial" w:hAnsi="Arial"/>
                <w:sz w:val="14"/>
                <w:szCs w:val="14"/>
                <w:color w:val="auto"/>
              </w:rPr>
              <w:t>Cash used in investing activities</w:t>
            </w:r>
          </w:p>
        </w:tc>
        <w:tc>
          <w:tcPr>
            <w:tcW w:w="1040" w:type="dxa"/>
            <w:vAlign w:val="bottom"/>
          </w:tcPr>
          <w:p>
            <w:pPr>
              <w:spacing w:after="0"/>
              <w:rPr>
                <w:sz w:val="13"/>
                <w:szCs w:val="13"/>
                <w:color w:val="auto"/>
              </w:rPr>
            </w:pPr>
          </w:p>
        </w:tc>
        <w:tc>
          <w:tcPr>
            <w:tcW w:w="6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(14.6 )</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(9.7 )</w:t>
            </w:r>
          </w:p>
        </w:tc>
      </w:tr>
      <w:tr>
        <w:trPr>
          <w:trHeight w:val="157"/>
        </w:trPr>
        <w:tc>
          <w:tcPr>
            <w:tcW w:w="7620" w:type="dxa"/>
            <w:vAlign w:val="bottom"/>
            <w:shd w:val="clear" w:color="auto" w:fill="E2E8F1"/>
          </w:tcPr>
          <w:p>
            <w:pPr>
              <w:spacing w:after="0" w:line="157" w:lineRule="exact"/>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Borders>
              <w:top w:val="single" w:sz="8" w:color="auto"/>
            </w:tcBorders>
            <w:shd w:val="clear" w:color="auto" w:fill="E2E8F1"/>
          </w:tcPr>
          <w:p>
            <w:pPr>
              <w:spacing w:after="0"/>
              <w:rPr>
                <w:sz w:val="13"/>
                <w:szCs w:val="13"/>
                <w:color w:val="auto"/>
              </w:rPr>
            </w:pPr>
          </w:p>
        </w:tc>
        <w:tc>
          <w:tcPr>
            <w:tcW w:w="580" w:type="dxa"/>
            <w:vAlign w:val="bottom"/>
            <w:tcBorders>
              <w:top w:val="single" w:sz="8" w:color="auto"/>
            </w:tcBorders>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80" w:type="dxa"/>
            <w:vAlign w:val="bottom"/>
            <w:shd w:val="clear" w:color="auto" w:fill="E2E8F1"/>
          </w:tcPr>
          <w:p>
            <w:pPr>
              <w:spacing w:after="0"/>
              <w:rPr>
                <w:sz w:val="13"/>
                <w:szCs w:val="13"/>
                <w:color w:val="auto"/>
              </w:rPr>
            </w:pPr>
          </w:p>
        </w:tc>
        <w:tc>
          <w:tcPr>
            <w:tcW w:w="580" w:type="dxa"/>
            <w:vAlign w:val="bottom"/>
            <w:tcBorders>
              <w:top w:val="single" w:sz="8" w:color="auto"/>
            </w:tcBorders>
            <w:shd w:val="clear" w:color="auto" w:fill="E2E8F1"/>
          </w:tcPr>
          <w:p>
            <w:pPr>
              <w:spacing w:after="0"/>
              <w:rPr>
                <w:sz w:val="13"/>
                <w:szCs w:val="13"/>
                <w:color w:val="auto"/>
              </w:rPr>
            </w:pPr>
          </w:p>
        </w:tc>
        <w:tc>
          <w:tcPr>
            <w:tcW w:w="1040" w:type="dxa"/>
            <w:vAlign w:val="bottom"/>
            <w:tcBorders>
              <w:top w:val="single" w:sz="8" w:color="auto"/>
            </w:tcBorders>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r>
      <w:tr>
        <w:trPr>
          <w:trHeight w:val="166"/>
        </w:trPr>
        <w:tc>
          <w:tcPr>
            <w:tcW w:w="7620" w:type="dxa"/>
            <w:vAlign w:val="bottom"/>
          </w:tcPr>
          <w:p>
            <w:pPr>
              <w:ind w:left="360"/>
              <w:spacing w:after="0"/>
              <w:rPr>
                <w:sz w:val="20"/>
                <w:szCs w:val="20"/>
                <w:color w:val="auto"/>
              </w:rPr>
            </w:pPr>
            <w:r>
              <w:rPr>
                <w:rFonts w:ascii="Arial" w:cs="Arial" w:eastAsia="Arial" w:hAnsi="Arial"/>
                <w:sz w:val="14"/>
                <w:szCs w:val="14"/>
                <w:color w:val="auto"/>
              </w:rPr>
              <w:t>Net change in short-term borrowings</w:t>
            </w:r>
          </w:p>
        </w:tc>
        <w:tc>
          <w:tcPr>
            <w:tcW w:w="1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r>
      <w:tr>
        <w:trPr>
          <w:trHeight w:val="166"/>
        </w:trPr>
        <w:tc>
          <w:tcPr>
            <w:tcW w:w="7620" w:type="dxa"/>
            <w:vAlign w:val="bottom"/>
            <w:shd w:val="clear" w:color="auto" w:fill="E2E8F1"/>
          </w:tcPr>
          <w:p>
            <w:pPr>
              <w:ind w:left="360"/>
              <w:spacing w:after="0"/>
              <w:rPr>
                <w:sz w:val="20"/>
                <w:szCs w:val="20"/>
                <w:color w:val="auto"/>
              </w:rPr>
            </w:pPr>
            <w:r>
              <w:rPr>
                <w:rFonts w:ascii="Arial" w:cs="Arial" w:eastAsia="Arial" w:hAnsi="Arial"/>
                <w:sz w:val="14"/>
                <w:szCs w:val="14"/>
                <w:color w:val="auto"/>
              </w:rPr>
              <w:t>Net proceeds from revolving debt facility</w:t>
            </w:r>
          </w:p>
        </w:tc>
        <w:tc>
          <w:tcPr>
            <w:tcW w:w="1040" w:type="dxa"/>
            <w:vAlign w:val="bottom"/>
            <w:shd w:val="clear" w:color="auto" w:fill="E2E8F1"/>
          </w:tcPr>
          <w:p>
            <w:pPr>
              <w:spacing w:after="0"/>
              <w:rPr>
                <w:sz w:val="14"/>
                <w:szCs w:val="14"/>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140"/>
              <w:spacing w:after="0"/>
              <w:rPr>
                <w:sz w:val="20"/>
                <w:szCs w:val="20"/>
                <w:color w:val="auto"/>
              </w:rPr>
            </w:pPr>
            <w:r>
              <w:rPr>
                <w:rFonts w:ascii="Arial" w:cs="Arial" w:eastAsia="Arial" w:hAnsi="Arial"/>
                <w:sz w:val="14"/>
                <w:szCs w:val="14"/>
                <w:color w:val="auto"/>
              </w:rPr>
              <w:t>—</w:t>
            </w:r>
          </w:p>
        </w:tc>
      </w:tr>
      <w:tr>
        <w:trPr>
          <w:trHeight w:val="166"/>
        </w:trPr>
        <w:tc>
          <w:tcPr>
            <w:tcW w:w="7620" w:type="dxa"/>
            <w:vAlign w:val="bottom"/>
          </w:tcPr>
          <w:p>
            <w:pPr>
              <w:ind w:left="360"/>
              <w:spacing w:after="0"/>
              <w:rPr>
                <w:sz w:val="20"/>
                <w:szCs w:val="20"/>
                <w:color w:val="auto"/>
              </w:rPr>
            </w:pPr>
            <w:r>
              <w:rPr>
                <w:rFonts w:ascii="Arial" w:cs="Arial" w:eastAsia="Arial" w:hAnsi="Arial"/>
                <w:sz w:val="14"/>
                <w:szCs w:val="14"/>
                <w:color w:val="auto"/>
              </w:rPr>
              <w:t>Repayments of long-term debt</w:t>
            </w:r>
          </w:p>
        </w:tc>
        <w:tc>
          <w:tcPr>
            <w:tcW w:w="10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(0.1 )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(0.2 )</w:t>
            </w:r>
          </w:p>
        </w:tc>
      </w:tr>
      <w:tr>
        <w:trPr>
          <w:trHeight w:val="166"/>
        </w:trPr>
        <w:tc>
          <w:tcPr>
            <w:tcW w:w="7620" w:type="dxa"/>
            <w:vAlign w:val="bottom"/>
            <w:shd w:val="clear" w:color="auto" w:fill="E2E8F1"/>
          </w:tcPr>
          <w:p>
            <w:pPr>
              <w:ind w:left="360"/>
              <w:spacing w:after="0"/>
              <w:rPr>
                <w:sz w:val="20"/>
                <w:szCs w:val="20"/>
                <w:color w:val="auto"/>
              </w:rPr>
            </w:pPr>
            <w:r>
              <w:rPr>
                <w:rFonts w:ascii="Arial" w:cs="Arial" w:eastAsia="Arial" w:hAnsi="Arial"/>
                <w:sz w:val="14"/>
                <w:szCs w:val="14"/>
                <w:color w:val="auto"/>
              </w:rPr>
              <w:t>Payments of contingent consideration for acquisition</w:t>
            </w: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(1.1 )</w:t>
            </w:r>
          </w:p>
        </w:tc>
      </w:tr>
      <w:tr>
        <w:trPr>
          <w:trHeight w:val="166"/>
        </w:trPr>
        <w:tc>
          <w:tcPr>
            <w:tcW w:w="7620" w:type="dxa"/>
            <w:vAlign w:val="bottom"/>
          </w:tcPr>
          <w:p>
            <w:pPr>
              <w:ind w:left="360"/>
              <w:spacing w:after="0"/>
              <w:rPr>
                <w:sz w:val="20"/>
                <w:szCs w:val="20"/>
                <w:color w:val="auto"/>
              </w:rPr>
            </w:pPr>
            <w:r>
              <w:rPr>
                <w:rFonts w:ascii="Arial" w:cs="Arial" w:eastAsia="Arial" w:hAnsi="Arial"/>
                <w:sz w:val="14"/>
                <w:szCs w:val="14"/>
                <w:color w:val="auto"/>
              </w:rPr>
              <w:t>Proceeds from share-based awards</w:t>
            </w:r>
          </w:p>
        </w:tc>
        <w:tc>
          <w:tcPr>
            <w:tcW w:w="10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4"/>
                <w:szCs w:val="14"/>
                <w:color w:val="auto"/>
              </w:rPr>
            </w:pPr>
          </w:p>
        </w:tc>
      </w:tr>
      <w:tr>
        <w:trPr>
          <w:trHeight w:val="166"/>
        </w:trPr>
        <w:tc>
          <w:tcPr>
            <w:tcW w:w="7620" w:type="dxa"/>
            <w:vAlign w:val="bottom"/>
            <w:shd w:val="clear" w:color="auto" w:fill="E2E8F1"/>
          </w:tcPr>
          <w:p>
            <w:pPr>
              <w:ind w:left="360"/>
              <w:spacing w:after="0"/>
              <w:rPr>
                <w:sz w:val="20"/>
                <w:szCs w:val="20"/>
                <w:color w:val="auto"/>
              </w:rPr>
            </w:pPr>
            <w:r>
              <w:rPr>
                <w:rFonts w:ascii="Arial" w:cs="Arial" w:eastAsia="Arial" w:hAnsi="Arial"/>
                <w:sz w:val="14"/>
                <w:szCs w:val="14"/>
                <w:color w:val="auto"/>
              </w:rPr>
              <w:t>Other share-based award transactions</w:t>
            </w:r>
          </w:p>
        </w:tc>
        <w:tc>
          <w:tcPr>
            <w:tcW w:w="104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(5.9 )</w:t>
            </w:r>
          </w:p>
        </w:tc>
        <w:tc>
          <w:tcPr>
            <w:tcW w:w="18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160" w:type="dxa"/>
            <w:vAlign w:val="bottom"/>
            <w:gridSpan w:val="2"/>
            <w:shd w:val="clear" w:color="auto" w:fill="E2E8F1"/>
          </w:tcPr>
          <w:p>
            <w:pPr>
              <w:jc w:val="right"/>
              <w:ind w:right="60"/>
              <w:spacing w:after="0"/>
              <w:rPr>
                <w:sz w:val="20"/>
                <w:szCs w:val="20"/>
                <w:color w:val="auto"/>
              </w:rPr>
            </w:pPr>
            <w:r>
              <w:rPr>
                <w:rFonts w:ascii="Arial" w:cs="Arial" w:eastAsia="Arial" w:hAnsi="Arial"/>
                <w:sz w:val="14"/>
                <w:szCs w:val="14"/>
                <w:color w:val="auto"/>
              </w:rPr>
              <w:t>(10.3 )</w:t>
            </w:r>
          </w:p>
        </w:tc>
      </w:tr>
      <w:tr>
        <w:trPr>
          <w:trHeight w:val="166"/>
        </w:trPr>
        <w:tc>
          <w:tcPr>
            <w:tcW w:w="7620" w:type="dxa"/>
            <w:vAlign w:val="bottom"/>
          </w:tcPr>
          <w:p>
            <w:pPr>
              <w:ind w:left="360"/>
              <w:spacing w:after="0"/>
              <w:rPr>
                <w:sz w:val="20"/>
                <w:szCs w:val="20"/>
                <w:color w:val="auto"/>
              </w:rPr>
            </w:pPr>
            <w:r>
              <w:rPr>
                <w:rFonts w:ascii="Arial" w:cs="Arial" w:eastAsia="Arial" w:hAnsi="Arial"/>
                <w:sz w:val="14"/>
                <w:szCs w:val="14"/>
                <w:color w:val="auto"/>
              </w:rPr>
              <w:t>Repurchases of common stock</w:t>
            </w:r>
          </w:p>
        </w:tc>
        <w:tc>
          <w:tcPr>
            <w:tcW w:w="104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(25.0 )</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(50.0 )</w:t>
            </w:r>
          </w:p>
        </w:tc>
      </w:tr>
      <w:tr>
        <w:trPr>
          <w:trHeight w:val="20"/>
        </w:trPr>
        <w:tc>
          <w:tcPr>
            <w:tcW w:w="7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620" w:type="dxa"/>
            <w:vAlign w:val="bottom"/>
            <w:shd w:val="clear" w:color="auto" w:fill="E2E8F1"/>
          </w:tcPr>
          <w:p>
            <w:pPr>
              <w:ind w:left="900"/>
              <w:spacing w:after="0" w:line="157" w:lineRule="exact"/>
              <w:rPr>
                <w:sz w:val="20"/>
                <w:szCs w:val="20"/>
                <w:color w:val="auto"/>
              </w:rPr>
            </w:pPr>
            <w:r>
              <w:rPr>
                <w:rFonts w:ascii="Arial" w:cs="Arial" w:eastAsia="Arial" w:hAnsi="Arial"/>
                <w:sz w:val="14"/>
                <w:szCs w:val="14"/>
                <w:color w:val="auto"/>
              </w:rPr>
              <w:t>Cash provided by (used in) financing activities</w:t>
            </w:r>
          </w:p>
        </w:tc>
        <w:tc>
          <w:tcPr>
            <w:tcW w:w="1040" w:type="dxa"/>
            <w:vAlign w:val="bottom"/>
            <w:shd w:val="clear" w:color="auto" w:fill="E2E8F1"/>
          </w:tcPr>
          <w:p>
            <w:pPr>
              <w:spacing w:after="0"/>
              <w:rPr>
                <w:sz w:val="13"/>
                <w:szCs w:val="13"/>
                <w:color w:val="auto"/>
              </w:rPr>
            </w:pPr>
          </w:p>
        </w:tc>
        <w:tc>
          <w:tcPr>
            <w:tcW w:w="5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45.7</w:t>
            </w:r>
          </w:p>
        </w:tc>
        <w:tc>
          <w:tcPr>
            <w:tcW w:w="100" w:type="dxa"/>
            <w:vAlign w:val="bottom"/>
            <w:shd w:val="clear" w:color="auto" w:fill="E2E8F1"/>
          </w:tcPr>
          <w:p>
            <w:pPr>
              <w:spacing w:after="0"/>
              <w:rPr>
                <w:sz w:val="13"/>
                <w:szCs w:val="13"/>
                <w:color w:val="auto"/>
              </w:rPr>
            </w:pPr>
          </w:p>
        </w:tc>
        <w:tc>
          <w:tcPr>
            <w:tcW w:w="180" w:type="dxa"/>
            <w:vAlign w:val="bottom"/>
            <w:shd w:val="clear" w:color="auto" w:fill="E2E8F1"/>
          </w:tcPr>
          <w:p>
            <w:pPr>
              <w:spacing w:after="0"/>
              <w:rPr>
                <w:sz w:val="13"/>
                <w:szCs w:val="13"/>
                <w:color w:val="auto"/>
              </w:rPr>
            </w:pPr>
          </w:p>
        </w:tc>
        <w:tc>
          <w:tcPr>
            <w:tcW w:w="580" w:type="dxa"/>
            <w:vAlign w:val="bottom"/>
            <w:shd w:val="clear" w:color="auto" w:fill="E2E8F1"/>
          </w:tcPr>
          <w:p>
            <w:pPr>
              <w:spacing w:after="0"/>
              <w:rPr>
                <w:sz w:val="13"/>
                <w:szCs w:val="13"/>
                <w:color w:val="auto"/>
              </w:rPr>
            </w:pPr>
          </w:p>
        </w:tc>
        <w:tc>
          <w:tcPr>
            <w:tcW w:w="1160" w:type="dxa"/>
            <w:vAlign w:val="bottom"/>
            <w:gridSpan w:val="2"/>
            <w:shd w:val="clear" w:color="auto" w:fill="E2E8F1"/>
          </w:tcPr>
          <w:p>
            <w:pPr>
              <w:jc w:val="right"/>
              <w:ind w:right="60"/>
              <w:spacing w:after="0" w:line="157" w:lineRule="exact"/>
              <w:rPr>
                <w:sz w:val="20"/>
                <w:szCs w:val="20"/>
                <w:color w:val="auto"/>
              </w:rPr>
            </w:pPr>
            <w:r>
              <w:rPr>
                <w:rFonts w:ascii="Arial" w:cs="Arial" w:eastAsia="Arial" w:hAnsi="Arial"/>
                <w:sz w:val="14"/>
                <w:szCs w:val="14"/>
                <w:color w:val="auto"/>
              </w:rPr>
              <w:t>(57.5 )</w:t>
            </w:r>
          </w:p>
        </w:tc>
      </w:tr>
      <w:tr>
        <w:trPr>
          <w:trHeight w:val="20"/>
        </w:trPr>
        <w:tc>
          <w:tcPr>
            <w:tcW w:w="7620" w:type="dxa"/>
            <w:vAlign w:val="bottom"/>
            <w:shd w:val="clear" w:color="auto" w:fill="E2E8F1"/>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r>
        <w:trPr>
          <w:trHeight w:val="157"/>
        </w:trPr>
        <w:tc>
          <w:tcPr>
            <w:tcW w:w="7620" w:type="dxa"/>
            <w:vAlign w:val="bottom"/>
          </w:tcPr>
          <w:p>
            <w:pPr>
              <w:spacing w:after="0" w:line="157" w:lineRule="exact"/>
              <w:rPr>
                <w:sz w:val="20"/>
                <w:szCs w:val="20"/>
                <w:color w:val="auto"/>
              </w:rPr>
            </w:pPr>
            <w:r>
              <w:rPr>
                <w:rFonts w:ascii="Arial" w:cs="Arial" w:eastAsia="Arial" w:hAnsi="Arial"/>
                <w:sz w:val="14"/>
                <w:szCs w:val="14"/>
                <w:color w:val="auto"/>
              </w:rPr>
              <w:t>Effect of exchange rate changes on cash</w:t>
            </w:r>
          </w:p>
        </w:tc>
        <w:tc>
          <w:tcPr>
            <w:tcW w:w="104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7.7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(25.3 )</w:t>
            </w:r>
          </w:p>
        </w:tc>
      </w:tr>
      <w:tr>
        <w:trPr>
          <w:trHeight w:val="20"/>
        </w:trPr>
        <w:tc>
          <w:tcPr>
            <w:tcW w:w="76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7620" w:type="dxa"/>
            <w:vAlign w:val="bottom"/>
            <w:shd w:val="clear" w:color="auto" w:fill="E2E8F1"/>
          </w:tcPr>
          <w:p>
            <w:pPr>
              <w:spacing w:after="0" w:line="157" w:lineRule="exact"/>
              <w:rPr>
                <w:sz w:val="20"/>
                <w:szCs w:val="20"/>
                <w:color w:val="auto"/>
              </w:rPr>
            </w:pPr>
            <w:r>
              <w:rPr>
                <w:rFonts w:ascii="Arial" w:cs="Arial" w:eastAsia="Arial" w:hAnsi="Arial"/>
                <w:sz w:val="14"/>
                <w:szCs w:val="14"/>
                <w:color w:val="auto"/>
              </w:rPr>
              <w:t>Change in cash and cash equivalents</w:t>
            </w:r>
          </w:p>
        </w:tc>
        <w:tc>
          <w:tcPr>
            <w:tcW w:w="1040" w:type="dxa"/>
            <w:vAlign w:val="bottom"/>
            <w:shd w:val="clear" w:color="auto" w:fill="E2E8F1"/>
          </w:tcPr>
          <w:p>
            <w:pPr>
              <w:spacing w:after="0"/>
              <w:rPr>
                <w:sz w:val="13"/>
                <w:szCs w:val="13"/>
                <w:color w:val="auto"/>
              </w:rPr>
            </w:pPr>
          </w:p>
        </w:tc>
        <w:tc>
          <w:tcPr>
            <w:tcW w:w="680" w:type="dxa"/>
            <w:vAlign w:val="bottom"/>
            <w:gridSpan w:val="2"/>
            <w:shd w:val="clear" w:color="auto" w:fill="E2E8F1"/>
          </w:tcPr>
          <w:p>
            <w:pPr>
              <w:jc w:val="right"/>
              <w:ind w:right="40"/>
              <w:spacing w:after="0" w:line="157" w:lineRule="exact"/>
              <w:rPr>
                <w:sz w:val="20"/>
                <w:szCs w:val="20"/>
                <w:color w:val="auto"/>
              </w:rPr>
            </w:pPr>
            <w:r>
              <w:rPr>
                <w:rFonts w:ascii="Arial" w:cs="Arial" w:eastAsia="Arial" w:hAnsi="Arial"/>
                <w:sz w:val="14"/>
                <w:szCs w:val="14"/>
                <w:color w:val="auto"/>
              </w:rPr>
              <w:t>(114.4 )</w:t>
            </w:r>
          </w:p>
        </w:tc>
        <w:tc>
          <w:tcPr>
            <w:tcW w:w="180" w:type="dxa"/>
            <w:vAlign w:val="bottom"/>
            <w:shd w:val="clear" w:color="auto" w:fill="E2E8F1"/>
          </w:tcPr>
          <w:p>
            <w:pPr>
              <w:spacing w:after="0"/>
              <w:rPr>
                <w:sz w:val="13"/>
                <w:szCs w:val="13"/>
                <w:color w:val="auto"/>
              </w:rPr>
            </w:pPr>
          </w:p>
        </w:tc>
        <w:tc>
          <w:tcPr>
            <w:tcW w:w="580" w:type="dxa"/>
            <w:vAlign w:val="bottom"/>
            <w:shd w:val="clear" w:color="auto" w:fill="E2E8F1"/>
          </w:tcPr>
          <w:p>
            <w:pPr>
              <w:spacing w:after="0"/>
              <w:rPr>
                <w:sz w:val="13"/>
                <w:szCs w:val="13"/>
                <w:color w:val="auto"/>
              </w:rPr>
            </w:pPr>
          </w:p>
        </w:tc>
        <w:tc>
          <w:tcPr>
            <w:tcW w:w="10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23.5</w:t>
            </w:r>
          </w:p>
        </w:tc>
        <w:tc>
          <w:tcPr>
            <w:tcW w:w="120" w:type="dxa"/>
            <w:vAlign w:val="bottom"/>
            <w:shd w:val="clear" w:color="auto" w:fill="E2E8F1"/>
          </w:tcPr>
          <w:p>
            <w:pPr>
              <w:spacing w:after="0"/>
              <w:rPr>
                <w:sz w:val="13"/>
                <w:szCs w:val="13"/>
                <w:color w:val="auto"/>
              </w:rPr>
            </w:pPr>
          </w:p>
        </w:tc>
      </w:tr>
      <w:tr>
        <w:trPr>
          <w:trHeight w:val="166"/>
        </w:trPr>
        <w:tc>
          <w:tcPr>
            <w:tcW w:w="762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581.3</w:t>
            </w:r>
          </w:p>
        </w:tc>
        <w:tc>
          <w:tcPr>
            <w:tcW w:w="120" w:type="dxa"/>
            <w:vAlign w:val="bottom"/>
          </w:tcPr>
          <w:p>
            <w:pPr>
              <w:spacing w:after="0"/>
              <w:rPr>
                <w:sz w:val="14"/>
                <w:szCs w:val="14"/>
                <w:color w:val="auto"/>
              </w:rPr>
            </w:pPr>
          </w:p>
        </w:tc>
      </w:tr>
      <w:tr>
        <w:trPr>
          <w:trHeight w:val="197"/>
        </w:trPr>
        <w:tc>
          <w:tcPr>
            <w:tcW w:w="7620" w:type="dxa"/>
            <w:vAlign w:val="bottom"/>
            <w:shd w:val="clear" w:color="auto" w:fill="E2E8F1"/>
          </w:tcPr>
          <w:p>
            <w:pPr>
              <w:spacing w:after="0" w:line="157" w:lineRule="exact"/>
              <w:rPr>
                <w:sz w:val="20"/>
                <w:szCs w:val="20"/>
                <w:color w:val="auto"/>
              </w:rPr>
            </w:pPr>
            <w:r>
              <w:rPr>
                <w:rFonts w:ascii="Arial" w:cs="Arial" w:eastAsia="Arial" w:hAnsi="Arial"/>
                <w:sz w:val="14"/>
                <w:szCs w:val="14"/>
                <w:color w:val="auto"/>
              </w:rPr>
              <w:t>Cash and cash equivalents, end of period</w:t>
            </w:r>
          </w:p>
        </w:tc>
        <w:tc>
          <w:tcPr>
            <w:tcW w:w="1040" w:type="dxa"/>
            <w:vAlign w:val="bottom"/>
            <w:shd w:val="clear" w:color="auto" w:fill="E2E8F1"/>
          </w:tcPr>
          <w:p>
            <w:pPr>
              <w:jc w:val="right"/>
              <w:ind w:right="892"/>
              <w:spacing w:after="0" w:line="157"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395.0</w:t>
            </w:r>
          </w:p>
        </w:tc>
        <w:tc>
          <w:tcPr>
            <w:tcW w:w="100" w:type="dxa"/>
            <w:vAlign w:val="bottom"/>
            <w:shd w:val="clear" w:color="auto" w:fill="E2E8F1"/>
          </w:tcPr>
          <w:p>
            <w:pPr>
              <w:spacing w:after="0"/>
              <w:rPr>
                <w:sz w:val="17"/>
                <w:szCs w:val="17"/>
                <w:color w:val="auto"/>
              </w:rPr>
            </w:pPr>
          </w:p>
        </w:tc>
        <w:tc>
          <w:tcPr>
            <w:tcW w:w="760" w:type="dxa"/>
            <w:vAlign w:val="bottom"/>
            <w:gridSpan w:val="2"/>
            <w:shd w:val="clear" w:color="auto" w:fill="E2E8F1"/>
          </w:tcPr>
          <w:p>
            <w:pPr>
              <w:jc w:val="right"/>
              <w:ind w:right="500"/>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604.8</w:t>
            </w:r>
          </w:p>
        </w:tc>
        <w:tc>
          <w:tcPr>
            <w:tcW w:w="120" w:type="dxa"/>
            <w:vAlign w:val="bottom"/>
            <w:shd w:val="clear" w:color="auto" w:fill="E2E8F1"/>
          </w:tcPr>
          <w:p>
            <w:pPr>
              <w:spacing w:after="0"/>
              <w:rPr>
                <w:sz w:val="17"/>
                <w:szCs w:val="17"/>
                <w:color w:val="auto"/>
              </w:rPr>
            </w:pPr>
          </w:p>
        </w:tc>
      </w:tr>
      <w:tr>
        <w:trPr>
          <w:trHeight w:val="949"/>
        </w:trPr>
        <w:tc>
          <w:tcPr>
            <w:tcW w:w="7620" w:type="dxa"/>
            <w:vAlign w:val="bottom"/>
            <w:tcBorders>
              <w:top w:val="single" w:sz="8" w:color="E2E8F1"/>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E2E8F1"/>
              <w:bottom w:val="single" w:sz="8" w:color="9A9A9A"/>
            </w:tcBorders>
          </w:tcPr>
          <w:p>
            <w:pPr>
              <w:spacing w:after="0"/>
              <w:rPr>
                <w:sz w:val="24"/>
                <w:szCs w:val="24"/>
                <w:color w:val="auto"/>
              </w:rPr>
            </w:pPr>
          </w:p>
        </w:tc>
        <w:tc>
          <w:tcPr>
            <w:tcW w:w="180" w:type="dxa"/>
            <w:vAlign w:val="bottom"/>
            <w:tcBorders>
              <w:top w:val="single" w:sz="8" w:color="E2E8F1"/>
              <w:bottom w:val="single" w:sz="8" w:color="9A9A9A"/>
            </w:tcBorders>
          </w:tcPr>
          <w:p>
            <w:pPr>
              <w:spacing w:after="0"/>
              <w:rPr>
                <w:sz w:val="24"/>
                <w:szCs w:val="24"/>
                <w:color w:val="auto"/>
              </w:rPr>
            </w:pPr>
          </w:p>
        </w:tc>
        <w:tc>
          <w:tcPr>
            <w:tcW w:w="580" w:type="dxa"/>
            <w:vAlign w:val="bottom"/>
            <w:tcBorders>
              <w:top w:val="single" w:sz="8" w:color="auto"/>
              <w:bottom w:val="single" w:sz="8" w:color="9A9A9A"/>
            </w:tcBorders>
          </w:tcPr>
          <w:p>
            <w:pPr>
              <w:spacing w:after="0"/>
              <w:rPr>
                <w:sz w:val="24"/>
                <w:szCs w:val="24"/>
                <w:color w:val="auto"/>
              </w:rPr>
            </w:pPr>
          </w:p>
        </w:tc>
        <w:tc>
          <w:tcPr>
            <w:tcW w:w="10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E2E8F1"/>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-2597785</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-2597785</wp:posOffset>
            </wp:positionV>
            <wp:extent cx="7493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-2169795</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-2169795</wp:posOffset>
            </wp:positionV>
            <wp:extent cx="7493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-1096010</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-1096010</wp:posOffset>
            </wp:positionV>
            <wp:extent cx="7493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-652780</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-637540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-652780</wp:posOffset>
            </wp:positionV>
            <wp:extent cx="7493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-637540</wp:posOffset>
            </wp:positionV>
            <wp:extent cx="7493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ectPr>
          <w:pgSz w:w="11900" w:h="16838" w:orient="portrait"/>
          <w:cols w:equalWidth="0" w:num="1">
            <w:col w:w="11260"/>
          </w:cols>
          <w:pgMar w:left="320" w:top="882"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ind w:left="10380"/>
        <w:spacing w:after="0"/>
        <w:rPr>
          <w:sz w:val="20"/>
          <w:szCs w:val="20"/>
          <w:color w:val="auto"/>
        </w:rPr>
      </w:pPr>
      <w:r>
        <w:rPr>
          <w:rFonts w:ascii="Arial" w:cs="Arial" w:eastAsia="Arial" w:hAnsi="Arial"/>
          <w:sz w:val="15"/>
          <w:szCs w:val="15"/>
          <w:b w:val="1"/>
          <w:bCs w:val="1"/>
          <w:color w:val="auto"/>
        </w:rPr>
        <w:t>Exhibit 99.3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ManpowerGroup</w:t>
      </w:r>
    </w:p>
    <w:p>
      <w:pPr>
        <w:jc w:val="center"/>
        <w:spacing w:after="0" w:line="231" w:lineRule="auto"/>
        <w:rPr>
          <w:sz w:val="20"/>
          <w:szCs w:val="20"/>
          <w:color w:val="auto"/>
        </w:rPr>
      </w:pPr>
      <w:r>
        <w:rPr>
          <w:rFonts w:ascii="Arial" w:cs="Arial" w:eastAsia="Arial" w:hAnsi="Arial"/>
          <w:sz w:val="16"/>
          <w:szCs w:val="16"/>
          <w:color w:val="auto"/>
        </w:rPr>
        <w:t>Recast Operating Unit Results</w:t>
      </w:r>
    </w:p>
    <w:p>
      <w:pPr>
        <w:jc w:val="center"/>
        <w:spacing w:after="0"/>
        <w:rPr>
          <w:sz w:val="20"/>
          <w:szCs w:val="20"/>
          <w:color w:val="auto"/>
        </w:rPr>
      </w:pPr>
      <w:r>
        <w:rPr>
          <w:rFonts w:ascii="Arial" w:cs="Arial" w:eastAsia="Arial" w:hAnsi="Arial"/>
          <w:sz w:val="16"/>
          <w:szCs w:val="16"/>
          <w:color w:val="auto"/>
        </w:rPr>
        <w:t>(In millions)</w:t>
      </w:r>
    </w:p>
    <w:p>
      <w:pPr>
        <w:spacing w:after="0" w:line="12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9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6"/>
          </w:tcPr>
          <w:p>
            <w:pPr>
              <w:jc w:val="center"/>
              <w:ind w:right="1120"/>
              <w:spacing w:after="0"/>
              <w:rPr>
                <w:sz w:val="20"/>
                <w:szCs w:val="20"/>
                <w:color w:val="auto"/>
              </w:rPr>
            </w:pPr>
            <w:r>
              <w:rPr>
                <w:rFonts w:ascii="Arial" w:cs="Arial" w:eastAsia="Arial" w:hAnsi="Arial"/>
                <w:sz w:val="13"/>
                <w:szCs w:val="13"/>
                <w:b w:val="1"/>
                <w:bCs w:val="1"/>
                <w:color w:val="auto"/>
                <w:w w:val="97"/>
              </w:rPr>
              <w:t>Three Months Ended March 31</w:t>
            </w: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4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tcBorders>
              <w:bottom w:val="single" w:sz="8" w:color="auto"/>
            </w:tcBorders>
            <w:gridSpan w:val="3"/>
          </w:tcPr>
          <w:p>
            <w:pPr>
              <w:ind w:left="980"/>
              <w:spacing w:after="0" w:line="146" w:lineRule="exact"/>
              <w:rPr>
                <w:sz w:val="20"/>
                <w:szCs w:val="20"/>
                <w:color w:val="auto"/>
              </w:rPr>
            </w:pPr>
            <w:r>
              <w:rPr>
                <w:rFonts w:ascii="Arial" w:cs="Arial" w:eastAsia="Arial" w:hAnsi="Arial"/>
                <w:sz w:val="13"/>
                <w:szCs w:val="13"/>
                <w:b w:val="1"/>
                <w:bCs w:val="1"/>
                <w:color w:val="auto"/>
              </w:rPr>
              <w:t>% Variance</w:t>
            </w:r>
          </w:p>
        </w:tc>
        <w:tc>
          <w:tcPr>
            <w:tcW w:w="9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3"/>
          </w:tcPr>
          <w:p>
            <w:pPr>
              <w:jc w:val="center"/>
              <w:ind w:right="600"/>
              <w:spacing w:after="0"/>
              <w:rPr>
                <w:sz w:val="20"/>
                <w:szCs w:val="20"/>
                <w:color w:val="auto"/>
              </w:rPr>
            </w:pPr>
            <w:r>
              <w:rPr>
                <w:rFonts w:ascii="Arial" w:cs="Arial" w:eastAsia="Arial" w:hAnsi="Arial"/>
                <w:sz w:val="13"/>
                <w:szCs w:val="13"/>
                <w:b w:val="1"/>
                <w:bCs w:val="1"/>
                <w:color w:val="auto"/>
                <w:w w:val="97"/>
              </w:rPr>
              <w:t>Amount</w:t>
            </w:r>
          </w:p>
        </w:tc>
        <w:tc>
          <w:tcPr>
            <w:tcW w:w="1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Constant</w:t>
            </w:r>
          </w:p>
        </w:tc>
      </w:tr>
      <w:tr>
        <w:trPr>
          <w:trHeight w:val="150"/>
        </w:trPr>
        <w:tc>
          <w:tcPr>
            <w:tcW w:w="49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1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Currency</w:t>
            </w:r>
          </w:p>
        </w:tc>
        <w:tc>
          <w:tcPr>
            <w:tcW w:w="160" w:type="dxa"/>
            <w:vAlign w:val="bottom"/>
          </w:tcPr>
          <w:p>
            <w:pPr>
              <w:spacing w:after="0"/>
              <w:rPr>
                <w:sz w:val="13"/>
                <w:szCs w:val="13"/>
                <w:color w:val="auto"/>
              </w:rPr>
            </w:pPr>
          </w:p>
        </w:tc>
      </w:tr>
      <w:tr>
        <w:trPr>
          <w:trHeight w:val="157"/>
        </w:trPr>
        <w:tc>
          <w:tcPr>
            <w:tcW w:w="4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jc w:val="center"/>
              <w:ind w:left="510"/>
              <w:spacing w:after="0" w:line="157" w:lineRule="exact"/>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4940" w:type="dxa"/>
            <w:vAlign w:val="bottom"/>
            <w:shd w:val="clear" w:color="auto" w:fill="E2E8F1"/>
          </w:tcPr>
          <w:p>
            <w:pPr>
              <w:spacing w:after="0"/>
              <w:rPr>
                <w:sz w:val="20"/>
                <w:szCs w:val="20"/>
                <w:color w:val="auto"/>
              </w:rPr>
            </w:pPr>
            <w:r>
              <w:rPr>
                <w:rFonts w:ascii="Arial" w:cs="Arial" w:eastAsia="Arial" w:hAnsi="Arial"/>
                <w:sz w:val="14"/>
                <w:szCs w:val="14"/>
                <w:color w:val="auto"/>
              </w:rPr>
              <w:t>Revenues from Services:</w:t>
            </w:r>
          </w:p>
        </w:tc>
        <w:tc>
          <w:tcPr>
            <w:tcW w:w="340" w:type="dxa"/>
            <w:vAlign w:val="bottom"/>
            <w:shd w:val="clear" w:color="auto" w:fill="E2E8F1"/>
          </w:tcPr>
          <w:p>
            <w:pPr>
              <w:spacing w:after="0"/>
              <w:rPr>
                <w:sz w:val="14"/>
                <w:szCs w:val="14"/>
                <w:color w:val="auto"/>
              </w:rPr>
            </w:pPr>
          </w:p>
        </w:tc>
        <w:tc>
          <w:tcPr>
            <w:tcW w:w="114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2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1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4940" w:type="dxa"/>
            <w:vAlign w:val="bottom"/>
          </w:tcPr>
          <w:p>
            <w:pPr>
              <w:ind w:left="80"/>
              <w:spacing w:after="0"/>
              <w:rPr>
                <w:sz w:val="20"/>
                <w:szCs w:val="20"/>
                <w:color w:val="auto"/>
              </w:rPr>
            </w:pPr>
            <w:r>
              <w:rPr>
                <w:rFonts w:ascii="Arial" w:cs="Arial" w:eastAsia="Arial" w:hAnsi="Arial"/>
                <w:sz w:val="14"/>
                <w:szCs w:val="14"/>
                <w:color w:val="auto"/>
              </w:rPr>
              <w:t>Americas: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4940" w:type="dxa"/>
            <w:vAlign w:val="bottom"/>
            <w:shd w:val="clear" w:color="auto" w:fill="E2E8F1"/>
          </w:tcPr>
          <w:p>
            <w:pPr>
              <w:ind w:left="240"/>
              <w:spacing w:after="0"/>
              <w:rPr>
                <w:sz w:val="20"/>
                <w:szCs w:val="20"/>
                <w:color w:val="auto"/>
              </w:rPr>
            </w:pPr>
            <w:r>
              <w:rPr>
                <w:rFonts w:ascii="Arial" w:cs="Arial" w:eastAsia="Arial" w:hAnsi="Arial"/>
                <w:sz w:val="14"/>
                <w:szCs w:val="14"/>
                <w:color w:val="auto"/>
              </w:rPr>
              <w:t>United States</w:t>
            </w:r>
          </w:p>
        </w:tc>
        <w:tc>
          <w:tcPr>
            <w:tcW w:w="340" w:type="dxa"/>
            <w:vAlign w:val="bottom"/>
            <w:shd w:val="clear" w:color="auto" w:fill="E2E8F1"/>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680.4</w:t>
            </w:r>
          </w:p>
        </w:tc>
        <w:tc>
          <w:tcPr>
            <w:tcW w:w="100" w:type="dxa"/>
            <w:vAlign w:val="bottom"/>
            <w:shd w:val="clear" w:color="auto" w:fill="E2E8F1"/>
          </w:tcPr>
          <w:p>
            <w:pPr>
              <w:spacing w:after="0"/>
              <w:rPr>
                <w:sz w:val="14"/>
                <w:szCs w:val="14"/>
                <w:color w:val="auto"/>
              </w:rPr>
            </w:pPr>
          </w:p>
        </w:tc>
        <w:tc>
          <w:tcPr>
            <w:tcW w:w="460" w:type="dxa"/>
            <w:vAlign w:val="bottom"/>
            <w:gridSpan w:val="2"/>
            <w:shd w:val="clear" w:color="auto" w:fill="E2E8F1"/>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741.6</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126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-8.3 %</w:t>
            </w:r>
          </w:p>
        </w:tc>
        <w:tc>
          <w:tcPr>
            <w:tcW w:w="46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-8.3 %</w:t>
            </w:r>
          </w:p>
        </w:tc>
      </w:tr>
      <w:tr>
        <w:trPr>
          <w:trHeight w:val="166"/>
        </w:trPr>
        <w:tc>
          <w:tcPr>
            <w:tcW w:w="4940" w:type="dxa"/>
            <w:vAlign w:val="bottom"/>
          </w:tcPr>
          <w:p>
            <w:pPr>
              <w:ind w:left="240"/>
              <w:spacing w:after="0"/>
              <w:rPr>
                <w:sz w:val="20"/>
                <w:szCs w:val="20"/>
                <w:color w:val="auto"/>
              </w:rPr>
            </w:pPr>
            <w:r>
              <w:rPr>
                <w:rFonts w:ascii="Arial" w:cs="Arial" w:eastAsia="Arial" w:hAnsi="Arial"/>
                <w:sz w:val="14"/>
                <w:szCs w:val="14"/>
                <w:color w:val="auto"/>
              </w:rPr>
              <w:t>Other Americas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-8.4 %</w:t>
            </w:r>
          </w:p>
        </w:tc>
        <w:tc>
          <w:tcPr>
            <w:tcW w:w="4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12.5 %</w:t>
            </w:r>
          </w:p>
        </w:tc>
      </w:tr>
      <w:tr>
        <w:trPr>
          <w:trHeight w:val="157"/>
        </w:trPr>
        <w:tc>
          <w:tcPr>
            <w:tcW w:w="4940" w:type="dxa"/>
            <w:vAlign w:val="bottom"/>
            <w:tcBorders>
              <w:bottom w:val="single" w:sz="8" w:color="E2E8F1"/>
            </w:tcBorders>
            <w:shd w:val="clear" w:color="auto" w:fill="E2E8F1"/>
          </w:tcPr>
          <w:p>
            <w:pPr>
              <w:spacing w:after="0"/>
              <w:rPr>
                <w:sz w:val="13"/>
                <w:szCs w:val="13"/>
                <w:color w:val="auto"/>
              </w:rPr>
            </w:pPr>
          </w:p>
        </w:tc>
        <w:tc>
          <w:tcPr>
            <w:tcW w:w="340" w:type="dxa"/>
            <w:vAlign w:val="bottom"/>
            <w:tcBorders>
              <w:bottom w:val="single" w:sz="8" w:color="auto"/>
            </w:tcBorders>
            <w:shd w:val="clear" w:color="auto" w:fill="E2E8F1"/>
          </w:tcPr>
          <w:p>
            <w:pPr>
              <w:spacing w:after="0"/>
              <w:rPr>
                <w:sz w:val="13"/>
                <w:szCs w:val="13"/>
                <w:color w:val="auto"/>
              </w:rPr>
            </w:pPr>
          </w:p>
        </w:tc>
        <w:tc>
          <w:tcPr>
            <w:tcW w:w="11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1,036.4</w:t>
            </w:r>
          </w:p>
        </w:tc>
        <w:tc>
          <w:tcPr>
            <w:tcW w:w="100" w:type="dxa"/>
            <w:vAlign w:val="bottom"/>
            <w:tcBorders>
              <w:bottom w:val="single" w:sz="8" w:color="E2E8F1"/>
            </w:tcBorders>
            <w:shd w:val="clear" w:color="auto" w:fill="E2E8F1"/>
          </w:tcPr>
          <w:p>
            <w:pPr>
              <w:spacing w:after="0"/>
              <w:rPr>
                <w:sz w:val="13"/>
                <w:szCs w:val="13"/>
                <w:color w:val="auto"/>
              </w:rPr>
            </w:pPr>
          </w:p>
        </w:tc>
        <w:tc>
          <w:tcPr>
            <w:tcW w:w="22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12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1,130.2</w:t>
            </w:r>
          </w:p>
        </w:tc>
        <w:tc>
          <w:tcPr>
            <w:tcW w:w="10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E2E8F1"/>
            </w:tcBorders>
            <w:shd w:val="clear" w:color="auto" w:fill="E2E8F1"/>
          </w:tcPr>
          <w:p>
            <w:pPr>
              <w:spacing w:after="0"/>
              <w:rPr>
                <w:sz w:val="13"/>
                <w:szCs w:val="13"/>
                <w:color w:val="auto"/>
              </w:rPr>
            </w:pPr>
          </w:p>
        </w:tc>
        <w:tc>
          <w:tcPr>
            <w:tcW w:w="126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-8.3 %</w:t>
            </w:r>
          </w:p>
        </w:tc>
        <w:tc>
          <w:tcPr>
            <w:tcW w:w="460" w:type="dxa"/>
            <w:vAlign w:val="bottom"/>
            <w:tcBorders>
              <w:bottom w:val="single" w:sz="8" w:color="E2E8F1"/>
            </w:tcBorders>
            <w:shd w:val="clear" w:color="auto" w:fill="E2E8F1"/>
          </w:tcPr>
          <w:p>
            <w:pPr>
              <w:spacing w:after="0"/>
              <w:rPr>
                <w:sz w:val="13"/>
                <w:szCs w:val="13"/>
                <w:color w:val="auto"/>
              </w:rPr>
            </w:pPr>
          </w:p>
        </w:tc>
        <w:tc>
          <w:tcPr>
            <w:tcW w:w="10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-1.1 %</w:t>
            </w:r>
          </w:p>
        </w:tc>
      </w:tr>
      <w:tr>
        <w:trPr>
          <w:trHeight w:val="157"/>
        </w:trPr>
        <w:tc>
          <w:tcPr>
            <w:tcW w:w="4940" w:type="dxa"/>
            <w:vAlign w:val="bottom"/>
          </w:tcPr>
          <w:p>
            <w:pPr>
              <w:ind w:left="80"/>
              <w:spacing w:after="0" w:line="157" w:lineRule="exact"/>
              <w:rPr>
                <w:sz w:val="20"/>
                <w:szCs w:val="20"/>
                <w:color w:val="auto"/>
              </w:rPr>
            </w:pPr>
            <w:r>
              <w:rPr>
                <w:rFonts w:ascii="Arial" w:cs="Arial" w:eastAsia="Arial" w:hAnsi="Arial"/>
                <w:sz w:val="14"/>
                <w:szCs w:val="14"/>
                <w:color w:val="auto"/>
              </w:rPr>
              <w:t>Southern Europe:</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4940" w:type="dxa"/>
            <w:vAlign w:val="bottom"/>
            <w:shd w:val="clear" w:color="auto" w:fill="E2E8F1"/>
          </w:tcPr>
          <w:p>
            <w:pPr>
              <w:ind w:left="240"/>
              <w:spacing w:after="0"/>
              <w:rPr>
                <w:sz w:val="20"/>
                <w:szCs w:val="20"/>
                <w:color w:val="auto"/>
              </w:rPr>
            </w:pPr>
            <w:r>
              <w:rPr>
                <w:rFonts w:ascii="Arial" w:cs="Arial" w:eastAsia="Arial" w:hAnsi="Arial"/>
                <w:sz w:val="14"/>
                <w:szCs w:val="14"/>
                <w:color w:val="auto"/>
              </w:rPr>
              <w:t>France</w:t>
            </w:r>
          </w:p>
        </w:tc>
        <w:tc>
          <w:tcPr>
            <w:tcW w:w="340" w:type="dxa"/>
            <w:vAlign w:val="bottom"/>
            <w:shd w:val="clear" w:color="auto" w:fill="E2E8F1"/>
          </w:tcPr>
          <w:p>
            <w:pPr>
              <w:spacing w:after="0"/>
              <w:rPr>
                <w:sz w:val="14"/>
                <w:szCs w:val="14"/>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1,099.3</w:t>
            </w:r>
          </w:p>
        </w:tc>
        <w:tc>
          <w:tcPr>
            <w:tcW w:w="10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2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1,150.6</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126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-4.5 %</w:t>
            </w:r>
          </w:p>
        </w:tc>
        <w:tc>
          <w:tcPr>
            <w:tcW w:w="46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-5.6 %</w:t>
            </w:r>
          </w:p>
        </w:tc>
      </w:tr>
      <w:tr>
        <w:trPr>
          <w:trHeight w:val="166"/>
        </w:trPr>
        <w:tc>
          <w:tcPr>
            <w:tcW w:w="4940" w:type="dxa"/>
            <w:vAlign w:val="bottom"/>
          </w:tcPr>
          <w:p>
            <w:pPr>
              <w:ind w:left="240"/>
              <w:spacing w:after="0"/>
              <w:rPr>
                <w:sz w:val="20"/>
                <w:szCs w:val="20"/>
                <w:color w:val="auto"/>
              </w:rPr>
            </w:pPr>
            <w:r>
              <w:rPr>
                <w:rFonts w:ascii="Arial" w:cs="Arial" w:eastAsia="Arial" w:hAnsi="Arial"/>
                <w:sz w:val="14"/>
                <w:szCs w:val="14"/>
                <w:color w:val="auto"/>
              </w:rPr>
              <w:t>Italy</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404.3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-4.2 %</w:t>
            </w:r>
          </w:p>
        </w:tc>
        <w:tc>
          <w:tcPr>
            <w:tcW w:w="4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-5.4 %</w:t>
            </w:r>
          </w:p>
        </w:tc>
      </w:tr>
      <w:tr>
        <w:trPr>
          <w:trHeight w:val="166"/>
        </w:trPr>
        <w:tc>
          <w:tcPr>
            <w:tcW w:w="494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Southern Europe</w:t>
            </w:r>
          </w:p>
        </w:tc>
        <w:tc>
          <w:tcPr>
            <w:tcW w:w="340" w:type="dxa"/>
            <w:vAlign w:val="bottom"/>
            <w:tcBorders>
              <w:bottom w:val="single" w:sz="8" w:color="auto"/>
            </w:tcBorders>
            <w:shd w:val="clear" w:color="auto" w:fill="E2E8F1"/>
          </w:tcPr>
          <w:p>
            <w:pPr>
              <w:spacing w:after="0"/>
              <w:rPr>
                <w:sz w:val="14"/>
                <w:szCs w:val="14"/>
                <w:color w:val="auto"/>
              </w:rPr>
            </w:pPr>
          </w:p>
        </w:tc>
        <w:tc>
          <w:tcPr>
            <w:tcW w:w="11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477.7</w:t>
            </w:r>
          </w:p>
        </w:tc>
        <w:tc>
          <w:tcPr>
            <w:tcW w:w="10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12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495.1</w:t>
            </w:r>
          </w:p>
        </w:tc>
        <w:tc>
          <w:tcPr>
            <w:tcW w:w="100" w:type="dxa"/>
            <w:vAlign w:val="bottom"/>
            <w:tcBorders>
              <w:bottom w:val="single" w:sz="8" w:color="E2E8F1"/>
            </w:tcBorders>
            <w:shd w:val="clear" w:color="auto" w:fill="E2E8F1"/>
          </w:tcPr>
          <w:p>
            <w:pPr>
              <w:spacing w:after="0"/>
              <w:rPr>
                <w:sz w:val="14"/>
                <w:szCs w:val="14"/>
                <w:color w:val="auto"/>
              </w:rPr>
            </w:pPr>
          </w:p>
        </w:tc>
        <w:tc>
          <w:tcPr>
            <w:tcW w:w="180" w:type="dxa"/>
            <w:vAlign w:val="bottom"/>
            <w:tcBorders>
              <w:bottom w:val="single" w:sz="8" w:color="E2E8F1"/>
            </w:tcBorders>
            <w:shd w:val="clear" w:color="auto" w:fill="E2E8F1"/>
          </w:tcPr>
          <w:p>
            <w:pPr>
              <w:spacing w:after="0"/>
              <w:rPr>
                <w:sz w:val="14"/>
                <w:szCs w:val="14"/>
                <w:color w:val="auto"/>
              </w:rPr>
            </w:pPr>
          </w:p>
        </w:tc>
        <w:tc>
          <w:tcPr>
            <w:tcW w:w="126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-3.5 %</w:t>
            </w:r>
          </w:p>
        </w:tc>
        <w:tc>
          <w:tcPr>
            <w:tcW w:w="460" w:type="dxa"/>
            <w:vAlign w:val="bottom"/>
            <w:tcBorders>
              <w:bottom w:val="single" w:sz="8" w:color="E2E8F1"/>
            </w:tcBorders>
            <w:shd w:val="clear" w:color="auto" w:fill="E2E8F1"/>
          </w:tcPr>
          <w:p>
            <w:pPr>
              <w:spacing w:after="0"/>
              <w:rPr>
                <w:sz w:val="14"/>
                <w:szCs w:val="14"/>
                <w:color w:val="auto"/>
              </w:rPr>
            </w:pP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-3.0 %</w:t>
            </w:r>
          </w:p>
        </w:tc>
      </w:tr>
      <w:tr>
        <w:trPr>
          <w:trHeight w:val="157"/>
        </w:trPr>
        <w:tc>
          <w:tcPr>
            <w:tcW w:w="49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1,981.3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2,067.9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-4.2 %</w:t>
            </w:r>
          </w:p>
        </w:tc>
        <w:tc>
          <w:tcPr>
            <w:tcW w:w="460" w:type="dxa"/>
            <w:vAlign w:val="bottom"/>
          </w:tcPr>
          <w:p>
            <w:pPr>
              <w:spacing w:after="0"/>
              <w:rPr>
                <w:sz w:val="13"/>
                <w:szCs w:val="13"/>
                <w:color w:val="auto"/>
              </w:rPr>
            </w:pP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-4.9 %</w:t>
            </w:r>
          </w:p>
        </w:tc>
      </w:tr>
      <w:tr>
        <w:trPr>
          <w:trHeight w:val="157"/>
        </w:trPr>
        <w:tc>
          <w:tcPr>
            <w:tcW w:w="494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Northern Europe</w:t>
            </w:r>
          </w:p>
        </w:tc>
        <w:tc>
          <w:tcPr>
            <w:tcW w:w="340" w:type="dxa"/>
            <w:vAlign w:val="bottom"/>
            <w:shd w:val="clear" w:color="auto" w:fill="E2E8F1"/>
          </w:tcPr>
          <w:p>
            <w:pPr>
              <w:spacing w:after="0"/>
              <w:rPr>
                <w:sz w:val="13"/>
                <w:szCs w:val="13"/>
                <w:color w:val="auto"/>
              </w:rPr>
            </w:pPr>
          </w:p>
        </w:tc>
        <w:tc>
          <w:tcPr>
            <w:tcW w:w="114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870.3</w:t>
            </w:r>
          </w:p>
        </w:tc>
        <w:tc>
          <w:tcPr>
            <w:tcW w:w="10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12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967.6</w:t>
            </w:r>
          </w:p>
        </w:tc>
        <w:tc>
          <w:tcPr>
            <w:tcW w:w="100" w:type="dxa"/>
            <w:vAlign w:val="bottom"/>
            <w:shd w:val="clear" w:color="auto" w:fill="E2E8F1"/>
          </w:tcPr>
          <w:p>
            <w:pPr>
              <w:spacing w:after="0"/>
              <w:rPr>
                <w:sz w:val="13"/>
                <w:szCs w:val="13"/>
                <w:color w:val="auto"/>
              </w:rPr>
            </w:pPr>
          </w:p>
        </w:tc>
        <w:tc>
          <w:tcPr>
            <w:tcW w:w="180" w:type="dxa"/>
            <w:vAlign w:val="bottom"/>
            <w:shd w:val="clear" w:color="auto" w:fill="E2E8F1"/>
          </w:tcPr>
          <w:p>
            <w:pPr>
              <w:spacing w:after="0"/>
              <w:rPr>
                <w:sz w:val="13"/>
                <w:szCs w:val="13"/>
                <w:color w:val="auto"/>
              </w:rPr>
            </w:pPr>
          </w:p>
        </w:tc>
        <w:tc>
          <w:tcPr>
            <w:tcW w:w="126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-10.1 %</w:t>
            </w:r>
          </w:p>
        </w:tc>
        <w:tc>
          <w:tcPr>
            <w:tcW w:w="460" w:type="dxa"/>
            <w:vAlign w:val="bottom"/>
            <w:shd w:val="clear" w:color="auto" w:fill="E2E8F1"/>
          </w:tcPr>
          <w:p>
            <w:pPr>
              <w:spacing w:after="0"/>
              <w:rPr>
                <w:sz w:val="13"/>
                <w:szCs w:val="13"/>
                <w:color w:val="auto"/>
              </w:rPr>
            </w:pPr>
          </w:p>
        </w:tc>
        <w:tc>
          <w:tcPr>
            <w:tcW w:w="108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-12.1 %</w:t>
            </w:r>
          </w:p>
        </w:tc>
      </w:tr>
      <w:tr>
        <w:trPr>
          <w:trHeight w:val="166"/>
        </w:trPr>
        <w:tc>
          <w:tcPr>
            <w:tcW w:w="4940" w:type="dxa"/>
            <w:vAlign w:val="bottom"/>
          </w:tcPr>
          <w:p>
            <w:pPr>
              <w:ind w:left="80"/>
              <w:spacing w:after="0"/>
              <w:rPr>
                <w:sz w:val="20"/>
                <w:szCs w:val="20"/>
                <w:color w:val="auto"/>
              </w:rPr>
            </w:pPr>
            <w:r>
              <w:rPr>
                <w:rFonts w:ascii="Arial" w:cs="Arial" w:eastAsia="Arial" w:hAnsi="Arial"/>
                <w:sz w:val="14"/>
                <w:szCs w:val="14"/>
                <w:color w:val="auto"/>
              </w:rPr>
              <w:t>APME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-11.7 %</w:t>
            </w:r>
          </w:p>
        </w:tc>
        <w:tc>
          <w:tcPr>
            <w:tcW w:w="4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-4.8 %</w:t>
            </w:r>
          </w:p>
        </w:tc>
      </w:tr>
      <w:tr>
        <w:trPr>
          <w:trHeight w:val="157"/>
        </w:trPr>
        <w:tc>
          <w:tcPr>
            <w:tcW w:w="4940" w:type="dxa"/>
            <w:vAlign w:val="bottom"/>
            <w:tcBorders>
              <w:bottom w:val="single" w:sz="8" w:color="E2E8F1"/>
            </w:tcBorders>
            <w:shd w:val="clear" w:color="auto" w:fill="E2E8F1"/>
          </w:tcPr>
          <w:p>
            <w:pPr>
              <w:spacing w:after="0"/>
              <w:rPr>
                <w:sz w:val="13"/>
                <w:szCs w:val="13"/>
                <w:color w:val="auto"/>
              </w:rPr>
            </w:pPr>
          </w:p>
        </w:tc>
        <w:tc>
          <w:tcPr>
            <w:tcW w:w="340" w:type="dxa"/>
            <w:vAlign w:val="bottom"/>
            <w:tcBorders>
              <w:bottom w:val="single" w:sz="8" w:color="auto"/>
            </w:tcBorders>
            <w:shd w:val="clear" w:color="auto" w:fill="E2E8F1"/>
          </w:tcPr>
          <w:p>
            <w:pPr>
              <w:spacing w:after="0"/>
              <w:rPr>
                <w:sz w:val="13"/>
                <w:szCs w:val="13"/>
                <w:color w:val="auto"/>
              </w:rPr>
            </w:pPr>
          </w:p>
        </w:tc>
        <w:tc>
          <w:tcPr>
            <w:tcW w:w="11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4,423.1</w:t>
            </w:r>
          </w:p>
        </w:tc>
        <w:tc>
          <w:tcPr>
            <w:tcW w:w="100" w:type="dxa"/>
            <w:vAlign w:val="bottom"/>
            <w:tcBorders>
              <w:bottom w:val="single" w:sz="8" w:color="E2E8F1"/>
            </w:tcBorders>
            <w:shd w:val="clear" w:color="auto" w:fill="E2E8F1"/>
          </w:tcPr>
          <w:p>
            <w:pPr>
              <w:spacing w:after="0"/>
              <w:rPr>
                <w:sz w:val="13"/>
                <w:szCs w:val="13"/>
                <w:color w:val="auto"/>
              </w:rPr>
            </w:pPr>
          </w:p>
        </w:tc>
        <w:tc>
          <w:tcPr>
            <w:tcW w:w="22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12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4,771.6</w:t>
            </w:r>
          </w:p>
        </w:tc>
        <w:tc>
          <w:tcPr>
            <w:tcW w:w="10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E2E8F1"/>
            </w:tcBorders>
            <w:shd w:val="clear" w:color="auto" w:fill="E2E8F1"/>
          </w:tcPr>
          <w:p>
            <w:pPr>
              <w:spacing w:after="0"/>
              <w:rPr>
                <w:sz w:val="13"/>
                <w:szCs w:val="13"/>
                <w:color w:val="auto"/>
              </w:rPr>
            </w:pPr>
          </w:p>
        </w:tc>
        <w:tc>
          <w:tcPr>
            <w:tcW w:w="11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460" w:type="dxa"/>
            <w:vAlign w:val="bottom"/>
            <w:tcBorders>
              <w:bottom w:val="single" w:sz="8" w:color="E2E8F1"/>
            </w:tcBorders>
            <w:shd w:val="clear" w:color="auto" w:fill="E2E8F1"/>
          </w:tcPr>
          <w:p>
            <w:pPr>
              <w:spacing w:after="0"/>
              <w:rPr>
                <w:sz w:val="13"/>
                <w:szCs w:val="13"/>
                <w:color w:val="auto"/>
              </w:rPr>
            </w:pPr>
          </w:p>
        </w:tc>
        <w:tc>
          <w:tcPr>
            <w:tcW w:w="92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r>
      <w:tr>
        <w:trPr>
          <w:trHeight w:val="157"/>
        </w:trPr>
        <w:tc>
          <w:tcPr>
            <w:tcW w:w="4940" w:type="dxa"/>
            <w:vAlign w:val="bottom"/>
          </w:tcPr>
          <w:p>
            <w:pPr>
              <w:ind w:left="80"/>
              <w:spacing w:after="0" w:line="157" w:lineRule="exact"/>
              <w:rPr>
                <w:sz w:val="20"/>
                <w:szCs w:val="20"/>
                <w:color w:val="auto"/>
              </w:rPr>
            </w:pPr>
            <w:r>
              <w:rPr>
                <w:rFonts w:ascii="Arial" w:cs="Arial" w:eastAsia="Arial" w:hAnsi="Arial"/>
                <w:sz w:val="14"/>
                <w:szCs w:val="14"/>
                <w:color w:val="auto"/>
              </w:rPr>
              <w:t>Intercompany Eliminations</w:t>
            </w:r>
          </w:p>
        </w:tc>
        <w:tc>
          <w:tcPr>
            <w:tcW w:w="340" w:type="dxa"/>
            <w:vAlign w:val="bottom"/>
          </w:tcPr>
          <w:p>
            <w:pPr>
              <w:spacing w:after="0"/>
              <w:rPr>
                <w:sz w:val="13"/>
                <w:szCs w:val="13"/>
                <w:color w:val="auto"/>
              </w:rPr>
            </w:pPr>
          </w:p>
        </w:tc>
        <w:tc>
          <w:tcPr>
            <w:tcW w:w="12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(19.8 )</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(19.3 )</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7"/>
        </w:trPr>
        <w:tc>
          <w:tcPr>
            <w:tcW w:w="4940" w:type="dxa"/>
            <w:vAlign w:val="bottom"/>
            <w:tcBorders>
              <w:bottom w:val="single" w:sz="8" w:color="E2E8F1"/>
            </w:tcBorders>
            <w:shd w:val="clear" w:color="auto" w:fill="E2E8F1"/>
          </w:tcPr>
          <w:p>
            <w:pPr>
              <w:spacing w:after="0"/>
              <w:rPr>
                <w:sz w:val="17"/>
                <w:szCs w:val="17"/>
                <w:color w:val="auto"/>
              </w:rPr>
            </w:pPr>
          </w:p>
        </w:tc>
        <w:tc>
          <w:tcPr>
            <w:tcW w:w="340" w:type="dxa"/>
            <w:vAlign w:val="bottom"/>
            <w:tcBorders>
              <w:top w:val="single" w:sz="8" w:color="auto"/>
              <w:bottom w:val="single" w:sz="8" w:color="auto"/>
            </w:tcBorders>
            <w:shd w:val="clear" w:color="auto" w:fill="E2E8F1"/>
          </w:tcPr>
          <w:p>
            <w:pPr>
              <w:jc w:val="right"/>
              <w:ind w:right="189"/>
              <w:spacing w:after="0" w:line="146"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4,403.3</w:t>
            </w:r>
          </w:p>
        </w:tc>
        <w:tc>
          <w:tcPr>
            <w:tcW w:w="100" w:type="dxa"/>
            <w:vAlign w:val="bottom"/>
            <w:tcBorders>
              <w:bottom w:val="single" w:sz="8" w:color="E2E8F1"/>
            </w:tcBorders>
            <w:shd w:val="clear" w:color="auto" w:fill="E2E8F1"/>
          </w:tcPr>
          <w:p>
            <w:pPr>
              <w:spacing w:after="0"/>
              <w:rPr>
                <w:sz w:val="17"/>
                <w:szCs w:val="17"/>
                <w:color w:val="auto"/>
              </w:rPr>
            </w:pPr>
          </w:p>
        </w:tc>
        <w:tc>
          <w:tcPr>
            <w:tcW w:w="220" w:type="dxa"/>
            <w:vAlign w:val="bottom"/>
            <w:tcBorders>
              <w:bottom w:val="single" w:sz="8" w:color="E2E8F1"/>
            </w:tcBorders>
            <w:shd w:val="clear" w:color="auto" w:fill="E2E8F1"/>
          </w:tcPr>
          <w:p>
            <w:pPr>
              <w:spacing w:after="0"/>
              <w:rPr>
                <w:sz w:val="17"/>
                <w:szCs w:val="17"/>
                <w:color w:val="auto"/>
              </w:rPr>
            </w:pPr>
          </w:p>
        </w:tc>
        <w:tc>
          <w:tcPr>
            <w:tcW w:w="240" w:type="dxa"/>
            <w:vAlign w:val="bottom"/>
            <w:tcBorders>
              <w:top w:val="single" w:sz="8" w:color="auto"/>
              <w:bottom w:val="single" w:sz="8" w:color="auto"/>
            </w:tcBorders>
            <w:shd w:val="clear" w:color="auto" w:fill="E2E8F1"/>
          </w:tcPr>
          <w:p>
            <w:pPr>
              <w:jc w:val="right"/>
              <w:ind w:right="69"/>
              <w:spacing w:after="0" w:line="146"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4,752.3</w:t>
            </w:r>
          </w:p>
        </w:tc>
        <w:tc>
          <w:tcPr>
            <w:tcW w:w="10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260" w:type="dxa"/>
            <w:vAlign w:val="bottom"/>
            <w:tcBorders>
              <w:bottom w:val="single" w:sz="8" w:color="E2E8F1"/>
            </w:tcBorders>
            <w:gridSpan w:val="2"/>
            <w:shd w:val="clear" w:color="auto" w:fill="E2E8F1"/>
          </w:tcPr>
          <w:p>
            <w:pPr>
              <w:jc w:val="right"/>
              <w:spacing w:after="0" w:line="146" w:lineRule="exact"/>
              <w:rPr>
                <w:sz w:val="20"/>
                <w:szCs w:val="20"/>
                <w:color w:val="auto"/>
              </w:rPr>
            </w:pPr>
            <w:r>
              <w:rPr>
                <w:rFonts w:ascii="Arial" w:cs="Arial" w:eastAsia="Arial" w:hAnsi="Arial"/>
                <w:sz w:val="14"/>
                <w:szCs w:val="14"/>
                <w:color w:val="auto"/>
              </w:rPr>
              <w:t>-7.3 %</w:t>
            </w:r>
          </w:p>
        </w:tc>
        <w:tc>
          <w:tcPr>
            <w:tcW w:w="460" w:type="dxa"/>
            <w:vAlign w:val="bottom"/>
            <w:tcBorders>
              <w:bottom w:val="single" w:sz="8" w:color="E2E8F1"/>
            </w:tcBorders>
            <w:shd w:val="clear" w:color="auto" w:fill="E2E8F1"/>
          </w:tcPr>
          <w:p>
            <w:pPr>
              <w:spacing w:after="0"/>
              <w:rPr>
                <w:sz w:val="17"/>
                <w:szCs w:val="17"/>
                <w:color w:val="auto"/>
              </w:rPr>
            </w:pPr>
          </w:p>
        </w:tc>
        <w:tc>
          <w:tcPr>
            <w:tcW w:w="108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-5.5 %</w:t>
            </w:r>
          </w:p>
        </w:tc>
      </w:tr>
      <w:tr>
        <w:trPr>
          <w:trHeight w:val="141"/>
        </w:trPr>
        <w:tc>
          <w:tcPr>
            <w:tcW w:w="4940" w:type="dxa"/>
            <w:vAlign w:val="bottom"/>
          </w:tcPr>
          <w:p>
            <w:pPr>
              <w:spacing w:after="0" w:line="141" w:lineRule="exact"/>
              <w:rPr>
                <w:sz w:val="20"/>
                <w:szCs w:val="20"/>
                <w:color w:val="auto"/>
              </w:rPr>
            </w:pPr>
            <w:r>
              <w:rPr>
                <w:rFonts w:ascii="Arial" w:cs="Arial" w:eastAsia="Arial" w:hAnsi="Arial"/>
                <w:sz w:val="14"/>
                <w:szCs w:val="14"/>
                <w:color w:val="auto"/>
              </w:rPr>
              <w:t>Operating Unit Profit: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6"/>
        </w:trPr>
        <w:tc>
          <w:tcPr>
            <w:tcW w:w="4940" w:type="dxa"/>
            <w:vAlign w:val="bottom"/>
            <w:shd w:val="clear" w:color="auto" w:fill="E2E8F1"/>
          </w:tcPr>
          <w:p>
            <w:pPr>
              <w:ind w:left="80"/>
              <w:spacing w:after="0"/>
              <w:rPr>
                <w:sz w:val="20"/>
                <w:szCs w:val="20"/>
                <w:color w:val="auto"/>
              </w:rPr>
            </w:pPr>
            <w:r>
              <w:rPr>
                <w:rFonts w:ascii="Arial" w:cs="Arial" w:eastAsia="Arial" w:hAnsi="Arial"/>
                <w:sz w:val="14"/>
                <w:szCs w:val="14"/>
                <w:color w:val="auto"/>
              </w:rPr>
              <w:t>Americas:</w:t>
            </w:r>
          </w:p>
        </w:tc>
        <w:tc>
          <w:tcPr>
            <w:tcW w:w="340" w:type="dxa"/>
            <w:vAlign w:val="bottom"/>
            <w:shd w:val="clear" w:color="auto" w:fill="E2E8F1"/>
          </w:tcPr>
          <w:p>
            <w:pPr>
              <w:spacing w:after="0"/>
              <w:rPr>
                <w:sz w:val="14"/>
                <w:szCs w:val="14"/>
                <w:color w:val="auto"/>
              </w:rPr>
            </w:pPr>
          </w:p>
        </w:tc>
        <w:tc>
          <w:tcPr>
            <w:tcW w:w="114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2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1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4"/>
                <w:szCs w:val="14"/>
                <w:color w:val="auto"/>
              </w:rPr>
              <w:t>United States</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4"/>
                <w:szCs w:val="14"/>
                <w:color w:val="auto"/>
              </w:rPr>
            </w:pPr>
          </w:p>
        </w:tc>
        <w:tc>
          <w:tcPr>
            <w:tcW w:w="46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-60.2 %</w:t>
            </w:r>
          </w:p>
        </w:tc>
        <w:tc>
          <w:tcPr>
            <w:tcW w:w="4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-60.2 %</w:t>
            </w:r>
          </w:p>
        </w:tc>
      </w:tr>
      <w:tr>
        <w:trPr>
          <w:trHeight w:val="166"/>
        </w:trPr>
        <w:tc>
          <w:tcPr>
            <w:tcW w:w="494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Americas</w:t>
            </w:r>
          </w:p>
        </w:tc>
        <w:tc>
          <w:tcPr>
            <w:tcW w:w="340" w:type="dxa"/>
            <w:vAlign w:val="bottom"/>
            <w:tcBorders>
              <w:bottom w:val="single" w:sz="8" w:color="auto"/>
            </w:tcBorders>
            <w:shd w:val="clear" w:color="auto" w:fill="E2E8F1"/>
          </w:tcPr>
          <w:p>
            <w:pPr>
              <w:spacing w:after="0"/>
              <w:rPr>
                <w:sz w:val="14"/>
                <w:szCs w:val="14"/>
                <w:color w:val="auto"/>
              </w:rPr>
            </w:pPr>
          </w:p>
        </w:tc>
        <w:tc>
          <w:tcPr>
            <w:tcW w:w="11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12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E2E8F1"/>
            </w:tcBorders>
            <w:shd w:val="clear" w:color="auto" w:fill="E2E8F1"/>
          </w:tcPr>
          <w:p>
            <w:pPr>
              <w:spacing w:after="0"/>
              <w:rPr>
                <w:sz w:val="14"/>
                <w:szCs w:val="14"/>
                <w:color w:val="auto"/>
              </w:rPr>
            </w:pPr>
          </w:p>
        </w:tc>
        <w:tc>
          <w:tcPr>
            <w:tcW w:w="180" w:type="dxa"/>
            <w:vAlign w:val="bottom"/>
            <w:tcBorders>
              <w:bottom w:val="single" w:sz="8" w:color="E2E8F1"/>
            </w:tcBorders>
            <w:shd w:val="clear" w:color="auto" w:fill="E2E8F1"/>
          </w:tcPr>
          <w:p>
            <w:pPr>
              <w:spacing w:after="0"/>
              <w:rPr>
                <w:sz w:val="14"/>
                <w:szCs w:val="14"/>
                <w:color w:val="auto"/>
              </w:rPr>
            </w:pPr>
          </w:p>
        </w:tc>
        <w:tc>
          <w:tcPr>
            <w:tcW w:w="126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-24.1 %</w:t>
            </w:r>
          </w:p>
        </w:tc>
        <w:tc>
          <w:tcPr>
            <w:tcW w:w="460" w:type="dxa"/>
            <w:vAlign w:val="bottom"/>
            <w:tcBorders>
              <w:bottom w:val="single" w:sz="8" w:color="E2E8F1"/>
            </w:tcBorders>
            <w:shd w:val="clear" w:color="auto" w:fill="E2E8F1"/>
          </w:tcPr>
          <w:p>
            <w:pPr>
              <w:spacing w:after="0"/>
              <w:rPr>
                <w:sz w:val="14"/>
                <w:szCs w:val="14"/>
                <w:color w:val="auto"/>
              </w:rPr>
            </w:pP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-15.2 %</w:t>
            </w:r>
          </w:p>
        </w:tc>
      </w:tr>
      <w:tr>
        <w:trPr>
          <w:trHeight w:val="157"/>
        </w:trPr>
        <w:tc>
          <w:tcPr>
            <w:tcW w:w="49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26.1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-46.4 %</w:t>
            </w:r>
          </w:p>
        </w:tc>
        <w:tc>
          <w:tcPr>
            <w:tcW w:w="460" w:type="dxa"/>
            <w:vAlign w:val="bottom"/>
          </w:tcPr>
          <w:p>
            <w:pPr>
              <w:spacing w:after="0"/>
              <w:rPr>
                <w:sz w:val="13"/>
                <w:szCs w:val="13"/>
                <w:color w:val="auto"/>
              </w:rPr>
            </w:pP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-43.0 %</w:t>
            </w:r>
          </w:p>
        </w:tc>
      </w:tr>
      <w:tr>
        <w:trPr>
          <w:trHeight w:val="157"/>
        </w:trPr>
        <w:tc>
          <w:tcPr>
            <w:tcW w:w="494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Southern Europe:</w:t>
            </w:r>
          </w:p>
        </w:tc>
        <w:tc>
          <w:tcPr>
            <w:tcW w:w="340" w:type="dxa"/>
            <w:vAlign w:val="bottom"/>
            <w:shd w:val="clear" w:color="auto" w:fill="E2E8F1"/>
          </w:tcPr>
          <w:p>
            <w:pPr>
              <w:spacing w:after="0"/>
              <w:rPr>
                <w:sz w:val="13"/>
                <w:szCs w:val="13"/>
                <w:color w:val="auto"/>
              </w:rPr>
            </w:pPr>
          </w:p>
        </w:tc>
        <w:tc>
          <w:tcPr>
            <w:tcW w:w="114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12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80" w:type="dxa"/>
            <w:vAlign w:val="bottom"/>
            <w:shd w:val="clear" w:color="auto" w:fill="E2E8F1"/>
          </w:tcPr>
          <w:p>
            <w:pPr>
              <w:spacing w:after="0"/>
              <w:rPr>
                <w:sz w:val="13"/>
                <w:szCs w:val="13"/>
                <w:color w:val="auto"/>
              </w:rPr>
            </w:pPr>
          </w:p>
        </w:tc>
        <w:tc>
          <w:tcPr>
            <w:tcW w:w="11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460" w:type="dxa"/>
            <w:vAlign w:val="bottom"/>
            <w:shd w:val="clear" w:color="auto" w:fill="E2E8F1"/>
          </w:tcPr>
          <w:p>
            <w:pPr>
              <w:spacing w:after="0"/>
              <w:rPr>
                <w:sz w:val="13"/>
                <w:szCs w:val="13"/>
                <w:color w:val="auto"/>
              </w:rPr>
            </w:pPr>
          </w:p>
        </w:tc>
        <w:tc>
          <w:tcPr>
            <w:tcW w:w="92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r>
      <w:tr>
        <w:trPr>
          <w:trHeight w:val="166"/>
        </w:trPr>
        <w:tc>
          <w:tcPr>
            <w:tcW w:w="4940" w:type="dxa"/>
            <w:vAlign w:val="bottom"/>
          </w:tcPr>
          <w:p>
            <w:pPr>
              <w:ind w:left="240"/>
              <w:spacing w:after="0"/>
              <w:rPr>
                <w:sz w:val="20"/>
                <w:szCs w:val="20"/>
                <w:color w:val="auto"/>
              </w:rPr>
            </w:pPr>
            <w:r>
              <w:rPr>
                <w:rFonts w:ascii="Arial" w:cs="Arial" w:eastAsia="Arial" w:hAnsi="Arial"/>
                <w:sz w:val="14"/>
                <w:szCs w:val="14"/>
                <w:color w:val="auto"/>
              </w:rPr>
              <w:t>France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-26.4 %</w:t>
            </w:r>
          </w:p>
        </w:tc>
        <w:tc>
          <w:tcPr>
            <w:tcW w:w="4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-27.3 %</w:t>
            </w:r>
          </w:p>
        </w:tc>
      </w:tr>
      <w:tr>
        <w:trPr>
          <w:trHeight w:val="166"/>
        </w:trPr>
        <w:tc>
          <w:tcPr>
            <w:tcW w:w="4940" w:type="dxa"/>
            <w:vAlign w:val="bottom"/>
            <w:shd w:val="clear" w:color="auto" w:fill="E2E8F1"/>
          </w:tcPr>
          <w:p>
            <w:pPr>
              <w:ind w:left="240"/>
              <w:spacing w:after="0"/>
              <w:rPr>
                <w:sz w:val="20"/>
                <w:szCs w:val="20"/>
                <w:color w:val="auto"/>
              </w:rPr>
            </w:pPr>
            <w:r>
              <w:rPr>
                <w:rFonts w:ascii="Arial" w:cs="Arial" w:eastAsia="Arial" w:hAnsi="Arial"/>
                <w:sz w:val="14"/>
                <w:szCs w:val="14"/>
                <w:color w:val="auto"/>
              </w:rPr>
              <w:t>Italy</w:t>
            </w:r>
          </w:p>
        </w:tc>
        <w:tc>
          <w:tcPr>
            <w:tcW w:w="340" w:type="dxa"/>
            <w:vAlign w:val="bottom"/>
            <w:shd w:val="clear" w:color="auto" w:fill="E2E8F1"/>
          </w:tcPr>
          <w:p>
            <w:pPr>
              <w:spacing w:after="0"/>
              <w:rPr>
                <w:sz w:val="14"/>
                <w:szCs w:val="14"/>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2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126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-10.7 %</w:t>
            </w:r>
          </w:p>
        </w:tc>
        <w:tc>
          <w:tcPr>
            <w:tcW w:w="460" w:type="dxa"/>
            <w:vAlign w:val="bottom"/>
            <w:shd w:val="clear" w:color="auto" w:fill="E2E8F1"/>
          </w:tcPr>
          <w:p>
            <w:pPr>
              <w:spacing w:after="0"/>
              <w:rPr>
                <w:sz w:val="14"/>
                <w:szCs w:val="14"/>
                <w:color w:val="auto"/>
              </w:rPr>
            </w:pP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-11.8 %</w:t>
            </w:r>
          </w:p>
        </w:tc>
      </w:tr>
      <w:tr>
        <w:trPr>
          <w:trHeight w:val="166"/>
        </w:trPr>
        <w:tc>
          <w:tcPr>
            <w:tcW w:w="4940" w:type="dxa"/>
            <w:vAlign w:val="bottom"/>
          </w:tcPr>
          <w:p>
            <w:pPr>
              <w:ind w:left="240"/>
              <w:spacing w:after="0"/>
              <w:rPr>
                <w:sz w:val="20"/>
                <w:szCs w:val="20"/>
                <w:color w:val="auto"/>
              </w:rPr>
            </w:pPr>
            <w:r>
              <w:rPr>
                <w:rFonts w:ascii="Arial" w:cs="Arial" w:eastAsia="Arial" w:hAnsi="Arial"/>
                <w:sz w:val="14"/>
                <w:szCs w:val="14"/>
                <w:color w:val="auto"/>
              </w:rPr>
              <w:t>Other Southern Europe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-33.5 %</w:t>
            </w:r>
          </w:p>
        </w:tc>
        <w:tc>
          <w:tcPr>
            <w:tcW w:w="4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-31.4 %</w:t>
            </w:r>
          </w:p>
        </w:tc>
      </w:tr>
      <w:tr>
        <w:trPr>
          <w:trHeight w:val="157"/>
        </w:trPr>
        <w:tc>
          <w:tcPr>
            <w:tcW w:w="4940" w:type="dxa"/>
            <w:vAlign w:val="bottom"/>
            <w:tcBorders>
              <w:bottom w:val="single" w:sz="8" w:color="E2E8F1"/>
            </w:tcBorders>
            <w:shd w:val="clear" w:color="auto" w:fill="E2E8F1"/>
          </w:tcPr>
          <w:p>
            <w:pPr>
              <w:spacing w:after="0"/>
              <w:rPr>
                <w:sz w:val="13"/>
                <w:szCs w:val="13"/>
                <w:color w:val="auto"/>
              </w:rPr>
            </w:pPr>
          </w:p>
        </w:tc>
        <w:tc>
          <w:tcPr>
            <w:tcW w:w="340" w:type="dxa"/>
            <w:vAlign w:val="bottom"/>
            <w:tcBorders>
              <w:bottom w:val="single" w:sz="8" w:color="auto"/>
            </w:tcBorders>
            <w:shd w:val="clear" w:color="auto" w:fill="E2E8F1"/>
          </w:tcPr>
          <w:p>
            <w:pPr>
              <w:spacing w:after="0"/>
              <w:rPr>
                <w:sz w:val="13"/>
                <w:szCs w:val="13"/>
                <w:color w:val="auto"/>
              </w:rPr>
            </w:pPr>
          </w:p>
        </w:tc>
        <w:tc>
          <w:tcPr>
            <w:tcW w:w="114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69.9</w:t>
            </w:r>
          </w:p>
        </w:tc>
        <w:tc>
          <w:tcPr>
            <w:tcW w:w="100" w:type="dxa"/>
            <w:vAlign w:val="bottom"/>
            <w:tcBorders>
              <w:bottom w:val="single" w:sz="8" w:color="E2E8F1"/>
            </w:tcBorders>
            <w:shd w:val="clear" w:color="auto" w:fill="E2E8F1"/>
          </w:tcPr>
          <w:p>
            <w:pPr>
              <w:spacing w:after="0"/>
              <w:rPr>
                <w:sz w:val="13"/>
                <w:szCs w:val="13"/>
                <w:color w:val="auto"/>
              </w:rPr>
            </w:pPr>
          </w:p>
        </w:tc>
        <w:tc>
          <w:tcPr>
            <w:tcW w:w="22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12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89.9</w:t>
            </w:r>
          </w:p>
        </w:tc>
        <w:tc>
          <w:tcPr>
            <w:tcW w:w="10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E2E8F1"/>
            </w:tcBorders>
            <w:shd w:val="clear" w:color="auto" w:fill="E2E8F1"/>
          </w:tcPr>
          <w:p>
            <w:pPr>
              <w:spacing w:after="0"/>
              <w:rPr>
                <w:sz w:val="13"/>
                <w:szCs w:val="13"/>
                <w:color w:val="auto"/>
              </w:rPr>
            </w:pPr>
          </w:p>
        </w:tc>
        <w:tc>
          <w:tcPr>
            <w:tcW w:w="126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-22.2 %</w:t>
            </w:r>
          </w:p>
        </w:tc>
        <w:tc>
          <w:tcPr>
            <w:tcW w:w="460" w:type="dxa"/>
            <w:vAlign w:val="bottom"/>
            <w:tcBorders>
              <w:bottom w:val="single" w:sz="8" w:color="E2E8F1"/>
            </w:tcBorders>
            <w:shd w:val="clear" w:color="auto" w:fill="E2E8F1"/>
          </w:tcPr>
          <w:p>
            <w:pPr>
              <w:spacing w:after="0"/>
              <w:rPr>
                <w:sz w:val="13"/>
                <w:szCs w:val="13"/>
                <w:color w:val="auto"/>
              </w:rPr>
            </w:pPr>
          </w:p>
        </w:tc>
        <w:tc>
          <w:tcPr>
            <w:tcW w:w="10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-22.7 %</w:t>
            </w:r>
          </w:p>
        </w:tc>
      </w:tr>
      <w:tr>
        <w:trPr>
          <w:trHeight w:val="157"/>
        </w:trPr>
        <w:tc>
          <w:tcPr>
            <w:tcW w:w="4940" w:type="dxa"/>
            <w:vAlign w:val="bottom"/>
          </w:tcPr>
          <w:p>
            <w:pPr>
              <w:ind w:left="80"/>
              <w:spacing w:after="0" w:line="157" w:lineRule="exact"/>
              <w:rPr>
                <w:sz w:val="20"/>
                <w:szCs w:val="20"/>
                <w:color w:val="auto"/>
              </w:rPr>
            </w:pPr>
            <w:r>
              <w:rPr>
                <w:rFonts w:ascii="Arial" w:cs="Arial" w:eastAsia="Arial" w:hAnsi="Arial"/>
                <w:sz w:val="14"/>
                <w:szCs w:val="14"/>
                <w:color w:val="auto"/>
              </w:rPr>
              <w:t>Northern Europe</w:t>
            </w:r>
          </w:p>
        </w:tc>
        <w:tc>
          <w:tcPr>
            <w:tcW w:w="34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-99.9 %</w:t>
            </w:r>
          </w:p>
        </w:tc>
        <w:tc>
          <w:tcPr>
            <w:tcW w:w="460" w:type="dxa"/>
            <w:vAlign w:val="bottom"/>
          </w:tcPr>
          <w:p>
            <w:pPr>
              <w:spacing w:after="0"/>
              <w:rPr>
                <w:sz w:val="13"/>
                <w:szCs w:val="13"/>
                <w:color w:val="auto"/>
              </w:rPr>
            </w:pP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-108.6 %</w:t>
            </w:r>
          </w:p>
        </w:tc>
      </w:tr>
      <w:tr>
        <w:trPr>
          <w:trHeight w:val="166"/>
        </w:trPr>
        <w:tc>
          <w:tcPr>
            <w:tcW w:w="494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APME</w:t>
            </w:r>
          </w:p>
        </w:tc>
        <w:tc>
          <w:tcPr>
            <w:tcW w:w="340" w:type="dxa"/>
            <w:vAlign w:val="bottom"/>
            <w:tcBorders>
              <w:bottom w:val="single" w:sz="8" w:color="auto"/>
            </w:tcBorders>
            <w:shd w:val="clear" w:color="auto" w:fill="E2E8F1"/>
          </w:tcPr>
          <w:p>
            <w:pPr>
              <w:spacing w:after="0"/>
              <w:rPr>
                <w:sz w:val="14"/>
                <w:szCs w:val="14"/>
                <w:color w:val="auto"/>
              </w:rPr>
            </w:pPr>
          </w:p>
        </w:tc>
        <w:tc>
          <w:tcPr>
            <w:tcW w:w="11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E2E8F1"/>
            </w:tcBorders>
            <w:shd w:val="clear" w:color="auto" w:fill="E2E8F1"/>
          </w:tcPr>
          <w:p>
            <w:pPr>
              <w:spacing w:after="0"/>
              <w:rPr>
                <w:sz w:val="14"/>
                <w:szCs w:val="14"/>
                <w:color w:val="auto"/>
              </w:rPr>
            </w:pPr>
          </w:p>
        </w:tc>
        <w:tc>
          <w:tcPr>
            <w:tcW w:w="22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12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E2E8F1"/>
            </w:tcBorders>
            <w:shd w:val="clear" w:color="auto" w:fill="E2E8F1"/>
          </w:tcPr>
          <w:p>
            <w:pPr>
              <w:spacing w:after="0"/>
              <w:rPr>
                <w:sz w:val="14"/>
                <w:szCs w:val="14"/>
                <w:color w:val="auto"/>
              </w:rPr>
            </w:pPr>
          </w:p>
        </w:tc>
        <w:tc>
          <w:tcPr>
            <w:tcW w:w="180" w:type="dxa"/>
            <w:vAlign w:val="bottom"/>
            <w:tcBorders>
              <w:bottom w:val="single" w:sz="8" w:color="E2E8F1"/>
            </w:tcBorders>
            <w:shd w:val="clear" w:color="auto" w:fill="E2E8F1"/>
          </w:tcPr>
          <w:p>
            <w:pPr>
              <w:spacing w:after="0"/>
              <w:rPr>
                <w:sz w:val="14"/>
                <w:szCs w:val="14"/>
                <w:color w:val="auto"/>
              </w:rPr>
            </w:pPr>
          </w:p>
        </w:tc>
        <w:tc>
          <w:tcPr>
            <w:tcW w:w="126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-6.1 %</w:t>
            </w:r>
          </w:p>
        </w:tc>
        <w:tc>
          <w:tcPr>
            <w:tcW w:w="460" w:type="dxa"/>
            <w:vAlign w:val="bottom"/>
            <w:tcBorders>
              <w:bottom w:val="single" w:sz="8" w:color="E2E8F1"/>
            </w:tcBorders>
            <w:shd w:val="clear" w:color="auto" w:fill="E2E8F1"/>
          </w:tcPr>
          <w:p>
            <w:pPr>
              <w:spacing w:after="0"/>
              <w:rPr>
                <w:sz w:val="14"/>
                <w:szCs w:val="14"/>
                <w:color w:val="auto"/>
              </w:rPr>
            </w:pP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3.3 %</w:t>
            </w:r>
          </w:p>
        </w:tc>
      </w:tr>
      <w:tr>
        <w:trPr>
          <w:trHeight w:val="157"/>
        </w:trPr>
        <w:tc>
          <w:tcPr>
            <w:tcW w:w="4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color w:val="auto"/>
              </w:rPr>
              <w:t>115.9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line="157" w:lineRule="exact"/>
              <w:rPr>
                <w:sz w:val="20"/>
                <w:szCs w:val="20"/>
                <w:color w:val="auto"/>
              </w:rPr>
            </w:pPr>
            <w:r>
              <w:rPr>
                <w:rFonts w:ascii="Arial" w:cs="Arial" w:eastAsia="Arial" w:hAnsi="Arial"/>
                <w:sz w:val="14"/>
                <w:szCs w:val="14"/>
                <w:color w:val="auto"/>
              </w:rPr>
              <w:t>164.6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4940" w:type="dxa"/>
            <w:vAlign w:val="bottom"/>
            <w:shd w:val="clear" w:color="auto" w:fill="E2E8F1"/>
          </w:tcPr>
          <w:p>
            <w:pPr>
              <w:spacing w:after="0"/>
              <w:rPr>
                <w:sz w:val="20"/>
                <w:szCs w:val="20"/>
                <w:color w:val="auto"/>
              </w:rPr>
            </w:pPr>
            <w:r>
              <w:rPr>
                <w:rFonts w:ascii="Arial" w:cs="Arial" w:eastAsia="Arial" w:hAnsi="Arial"/>
                <w:sz w:val="14"/>
                <w:szCs w:val="14"/>
                <w:color w:val="auto"/>
              </w:rPr>
              <w:t>Corporate expenses</w:t>
            </w:r>
          </w:p>
        </w:tc>
        <w:tc>
          <w:tcPr>
            <w:tcW w:w="340" w:type="dxa"/>
            <w:vAlign w:val="bottom"/>
            <w:shd w:val="clear" w:color="auto" w:fill="E2E8F1"/>
          </w:tcPr>
          <w:p>
            <w:pPr>
              <w:spacing w:after="0"/>
              <w:rPr>
                <w:sz w:val="14"/>
                <w:szCs w:val="14"/>
                <w:color w:val="auto"/>
              </w:rPr>
            </w:pPr>
          </w:p>
        </w:tc>
        <w:tc>
          <w:tcPr>
            <w:tcW w:w="124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(41.7 )</w:t>
            </w:r>
          </w:p>
        </w:tc>
        <w:tc>
          <w:tcPr>
            <w:tcW w:w="22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130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(37.9 )</w:t>
            </w:r>
          </w:p>
        </w:tc>
        <w:tc>
          <w:tcPr>
            <w:tcW w:w="180" w:type="dxa"/>
            <w:vAlign w:val="bottom"/>
            <w:shd w:val="clear" w:color="auto" w:fill="E2E8F1"/>
          </w:tcPr>
          <w:p>
            <w:pPr>
              <w:spacing w:after="0"/>
              <w:rPr>
                <w:sz w:val="14"/>
                <w:szCs w:val="14"/>
                <w:color w:val="auto"/>
              </w:rPr>
            </w:pPr>
          </w:p>
        </w:tc>
        <w:tc>
          <w:tcPr>
            <w:tcW w:w="11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46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4940" w:type="dxa"/>
            <w:vAlign w:val="bottom"/>
          </w:tcPr>
          <w:p>
            <w:pPr>
              <w:spacing w:after="0"/>
              <w:rPr>
                <w:sz w:val="20"/>
                <w:szCs w:val="20"/>
                <w:color w:val="auto"/>
              </w:rPr>
            </w:pPr>
            <w:r>
              <w:rPr>
                <w:rFonts w:ascii="Arial" w:cs="Arial" w:eastAsia="Arial" w:hAnsi="Arial"/>
                <w:sz w:val="14"/>
                <w:szCs w:val="14"/>
                <w:color w:val="auto"/>
              </w:rPr>
              <w:t>Intangible asset amortization expense</w:t>
            </w:r>
          </w:p>
        </w:tc>
        <w:tc>
          <w:tcPr>
            <w:tcW w:w="34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(8.3 )</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(8.8 )</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4940" w:type="dxa"/>
            <w:vAlign w:val="bottom"/>
            <w:shd w:val="clear" w:color="auto" w:fill="E2E8F1"/>
          </w:tcPr>
          <w:p>
            <w:pPr>
              <w:ind w:left="160"/>
              <w:spacing w:after="0" w:line="157" w:lineRule="exact"/>
              <w:rPr>
                <w:sz w:val="20"/>
                <w:szCs w:val="20"/>
                <w:color w:val="auto"/>
              </w:rPr>
            </w:pPr>
            <w:r>
              <w:rPr>
                <w:rFonts w:ascii="Arial" w:cs="Arial" w:eastAsia="Arial" w:hAnsi="Arial"/>
                <w:sz w:val="14"/>
                <w:szCs w:val="14"/>
                <w:color w:val="auto"/>
              </w:rPr>
              <w:t>Operating profit</w:t>
            </w:r>
          </w:p>
        </w:tc>
        <w:tc>
          <w:tcPr>
            <w:tcW w:w="340" w:type="dxa"/>
            <w:vAlign w:val="bottom"/>
            <w:tcBorders>
              <w:top w:val="single" w:sz="8" w:color="auto"/>
            </w:tcBorders>
            <w:shd w:val="clear" w:color="auto" w:fill="E2E8F1"/>
          </w:tcPr>
          <w:p>
            <w:pPr>
              <w:spacing w:after="0"/>
              <w:rPr>
                <w:sz w:val="13"/>
                <w:szCs w:val="13"/>
                <w:color w:val="auto"/>
              </w:rPr>
            </w:pPr>
          </w:p>
        </w:tc>
        <w:tc>
          <w:tcPr>
            <w:tcW w:w="114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65.9</w:t>
            </w:r>
          </w:p>
        </w:tc>
        <w:tc>
          <w:tcPr>
            <w:tcW w:w="100" w:type="dxa"/>
            <w:vAlign w:val="bottom"/>
            <w:shd w:val="clear" w:color="auto" w:fill="E2E8F1"/>
          </w:tcPr>
          <w:p>
            <w:pPr>
              <w:spacing w:after="0"/>
              <w:rPr>
                <w:sz w:val="13"/>
                <w:szCs w:val="13"/>
                <w:color w:val="auto"/>
              </w:rPr>
            </w:pPr>
          </w:p>
        </w:tc>
        <w:tc>
          <w:tcPr>
            <w:tcW w:w="220" w:type="dxa"/>
            <w:vAlign w:val="bottom"/>
            <w:shd w:val="clear" w:color="auto" w:fill="E2E8F1"/>
          </w:tcPr>
          <w:p>
            <w:pPr>
              <w:spacing w:after="0"/>
              <w:rPr>
                <w:sz w:val="13"/>
                <w:szCs w:val="13"/>
                <w:color w:val="auto"/>
              </w:rPr>
            </w:pPr>
          </w:p>
        </w:tc>
        <w:tc>
          <w:tcPr>
            <w:tcW w:w="240" w:type="dxa"/>
            <w:vAlign w:val="bottom"/>
            <w:tcBorders>
              <w:top w:val="single" w:sz="8" w:color="auto"/>
            </w:tcBorders>
            <w:shd w:val="clear" w:color="auto" w:fill="E2E8F1"/>
          </w:tcPr>
          <w:p>
            <w:pPr>
              <w:spacing w:after="0"/>
              <w:rPr>
                <w:sz w:val="13"/>
                <w:szCs w:val="13"/>
                <w:color w:val="auto"/>
              </w:rPr>
            </w:pPr>
          </w:p>
        </w:tc>
        <w:tc>
          <w:tcPr>
            <w:tcW w:w="120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117.9</w:t>
            </w:r>
          </w:p>
        </w:tc>
        <w:tc>
          <w:tcPr>
            <w:tcW w:w="100" w:type="dxa"/>
            <w:vAlign w:val="bottom"/>
            <w:shd w:val="clear" w:color="auto" w:fill="E2E8F1"/>
          </w:tcPr>
          <w:p>
            <w:pPr>
              <w:spacing w:after="0"/>
              <w:rPr>
                <w:sz w:val="13"/>
                <w:szCs w:val="13"/>
                <w:color w:val="auto"/>
              </w:rPr>
            </w:pPr>
          </w:p>
        </w:tc>
        <w:tc>
          <w:tcPr>
            <w:tcW w:w="180" w:type="dxa"/>
            <w:vAlign w:val="bottom"/>
            <w:shd w:val="clear" w:color="auto" w:fill="E2E8F1"/>
          </w:tcPr>
          <w:p>
            <w:pPr>
              <w:spacing w:after="0"/>
              <w:rPr>
                <w:sz w:val="13"/>
                <w:szCs w:val="13"/>
                <w:color w:val="auto"/>
              </w:rPr>
            </w:pPr>
          </w:p>
        </w:tc>
        <w:tc>
          <w:tcPr>
            <w:tcW w:w="126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-44.1 %</w:t>
            </w:r>
          </w:p>
        </w:tc>
        <w:tc>
          <w:tcPr>
            <w:tcW w:w="460" w:type="dxa"/>
            <w:vAlign w:val="bottom"/>
            <w:shd w:val="clear" w:color="auto" w:fill="E2E8F1"/>
          </w:tcPr>
          <w:p>
            <w:pPr>
              <w:spacing w:after="0"/>
              <w:rPr>
                <w:sz w:val="13"/>
                <w:szCs w:val="13"/>
                <w:color w:val="auto"/>
              </w:rPr>
            </w:pPr>
          </w:p>
        </w:tc>
        <w:tc>
          <w:tcPr>
            <w:tcW w:w="108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-41.7 %</w:t>
            </w:r>
          </w:p>
        </w:tc>
      </w:tr>
      <w:tr>
        <w:trPr>
          <w:trHeight w:val="166"/>
        </w:trPr>
        <w:tc>
          <w:tcPr>
            <w:tcW w:w="494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34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(8.4 )</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(7.5 )</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7"/>
        </w:trPr>
        <w:tc>
          <w:tcPr>
            <w:tcW w:w="4940" w:type="dxa"/>
            <w:vAlign w:val="bottom"/>
            <w:tcBorders>
              <w:bottom w:val="single" w:sz="8" w:color="E2E8F1"/>
            </w:tcBorders>
            <w:shd w:val="clear" w:color="auto" w:fill="E2E8F1"/>
          </w:tcPr>
          <w:p>
            <w:pPr>
              <w:ind w:left="160"/>
              <w:spacing w:after="0" w:line="146" w:lineRule="exact"/>
              <w:rPr>
                <w:sz w:val="20"/>
                <w:szCs w:val="20"/>
                <w:color w:val="auto"/>
              </w:rPr>
            </w:pPr>
            <w:r>
              <w:rPr>
                <w:rFonts w:ascii="Arial" w:cs="Arial" w:eastAsia="Arial" w:hAnsi="Arial"/>
                <w:sz w:val="14"/>
                <w:szCs w:val="14"/>
                <w:color w:val="auto"/>
              </w:rPr>
              <w:t>Earnings before income taxes</w:t>
            </w:r>
          </w:p>
        </w:tc>
        <w:tc>
          <w:tcPr>
            <w:tcW w:w="340" w:type="dxa"/>
            <w:vAlign w:val="bottom"/>
            <w:tcBorders>
              <w:top w:val="single" w:sz="8" w:color="auto"/>
              <w:bottom w:val="single" w:sz="8" w:color="auto"/>
            </w:tcBorders>
            <w:shd w:val="clear" w:color="auto" w:fill="E2E8F1"/>
          </w:tcPr>
          <w:p>
            <w:pPr>
              <w:jc w:val="right"/>
              <w:ind w:right="189"/>
              <w:spacing w:after="0" w:line="146"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57.5</w:t>
            </w:r>
          </w:p>
        </w:tc>
        <w:tc>
          <w:tcPr>
            <w:tcW w:w="100" w:type="dxa"/>
            <w:vAlign w:val="bottom"/>
            <w:tcBorders>
              <w:bottom w:val="single" w:sz="8" w:color="E2E8F1"/>
            </w:tcBorders>
            <w:shd w:val="clear" w:color="auto" w:fill="E2E8F1"/>
          </w:tcPr>
          <w:p>
            <w:pPr>
              <w:spacing w:after="0"/>
              <w:rPr>
                <w:sz w:val="17"/>
                <w:szCs w:val="17"/>
                <w:color w:val="auto"/>
              </w:rPr>
            </w:pPr>
          </w:p>
        </w:tc>
        <w:tc>
          <w:tcPr>
            <w:tcW w:w="220" w:type="dxa"/>
            <w:vAlign w:val="bottom"/>
            <w:tcBorders>
              <w:bottom w:val="single" w:sz="8" w:color="E2E8F1"/>
            </w:tcBorders>
            <w:shd w:val="clear" w:color="auto" w:fill="E2E8F1"/>
          </w:tcPr>
          <w:p>
            <w:pPr>
              <w:spacing w:after="0"/>
              <w:rPr>
                <w:sz w:val="17"/>
                <w:szCs w:val="17"/>
                <w:color w:val="auto"/>
              </w:rPr>
            </w:pPr>
          </w:p>
        </w:tc>
        <w:tc>
          <w:tcPr>
            <w:tcW w:w="240" w:type="dxa"/>
            <w:vAlign w:val="bottom"/>
            <w:tcBorders>
              <w:top w:val="single" w:sz="8" w:color="auto"/>
              <w:bottom w:val="single" w:sz="8" w:color="auto"/>
            </w:tcBorders>
            <w:shd w:val="clear" w:color="auto" w:fill="E2E8F1"/>
          </w:tcPr>
          <w:p>
            <w:pPr>
              <w:jc w:val="right"/>
              <w:ind w:right="69"/>
              <w:spacing w:after="0" w:line="146"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110.4</w:t>
            </w:r>
          </w:p>
        </w:tc>
        <w:tc>
          <w:tcPr>
            <w:tcW w:w="10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12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460" w:type="dxa"/>
            <w:vAlign w:val="bottom"/>
            <w:tcBorders>
              <w:bottom w:val="single" w:sz="8" w:color="E2E8F1"/>
            </w:tcBorders>
            <w:shd w:val="clear" w:color="auto" w:fill="E2E8F1"/>
          </w:tcPr>
          <w:p>
            <w:pPr>
              <w:spacing w:after="0"/>
              <w:rPr>
                <w:sz w:val="17"/>
                <w:szCs w:val="17"/>
                <w:color w:val="auto"/>
              </w:rPr>
            </w:pPr>
          </w:p>
        </w:tc>
        <w:tc>
          <w:tcPr>
            <w:tcW w:w="9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r>
      <w:tr>
        <w:trPr>
          <w:trHeight w:val="831"/>
        </w:trPr>
        <w:tc>
          <w:tcPr>
            <w:tcW w:w="4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-3641725</wp:posOffset>
            </wp:positionV>
            <wp:extent cx="673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-3641725</wp:posOffset>
            </wp:positionV>
            <wp:extent cx="6731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-3213735</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-3213735</wp:posOffset>
            </wp:positionV>
            <wp:extent cx="673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-2770505</wp:posOffset>
            </wp:positionV>
            <wp:extent cx="673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-2770505</wp:posOffset>
            </wp:positionV>
            <wp:extent cx="673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-2545080</wp:posOffset>
            </wp:positionV>
            <wp:extent cx="673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-2530475</wp:posOffset>
            </wp:positionV>
            <wp:extent cx="673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-2545080</wp:posOffset>
            </wp:positionV>
            <wp:extent cx="673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-2530475</wp:posOffset>
            </wp:positionV>
            <wp:extent cx="6731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-2101850</wp:posOffset>
            </wp:positionV>
            <wp:extent cx="6731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-2101850</wp:posOffset>
            </wp:positionV>
            <wp:extent cx="673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-1449070</wp:posOffset>
            </wp:positionV>
            <wp:extent cx="6731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-1449070</wp:posOffset>
            </wp:positionV>
            <wp:extent cx="6731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-1231265</wp:posOffset>
            </wp:positionV>
            <wp:extent cx="673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-1231265</wp:posOffset>
            </wp:positionV>
            <wp:extent cx="673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-577850</wp:posOffset>
            </wp:positionV>
            <wp:extent cx="6731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-562610</wp:posOffset>
            </wp:positionV>
            <wp:extent cx="6731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-577850</wp:posOffset>
            </wp:positionV>
            <wp:extent cx="673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-562610</wp:posOffset>
            </wp:positionV>
            <wp:extent cx="673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690"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50"/>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3"/>
                <w:szCs w:val="13"/>
                <w:b w:val="1"/>
                <w:bCs w:val="1"/>
                <w:color w:val="auto"/>
                <w:w w:val="97"/>
              </w:rPr>
              <w:t>Three Months Ended June 30</w:t>
            </w:r>
          </w:p>
        </w:tc>
        <w:tc>
          <w:tcPr>
            <w:tcW w:w="8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3"/>
                <w:szCs w:val="13"/>
                <w:b w:val="1"/>
                <w:bCs w:val="1"/>
                <w:color w:val="auto"/>
                <w:w w:val="98"/>
              </w:rPr>
              <w:t>Six Months Ended June 30</w:t>
            </w: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bottom w:val="single" w:sz="8" w:color="auto"/>
            </w:tcBorders>
            <w:gridSpan w:val="3"/>
          </w:tcPr>
          <w:p>
            <w:pPr>
              <w:ind w:left="440"/>
              <w:spacing w:after="0" w:line="146" w:lineRule="exact"/>
              <w:rPr>
                <w:sz w:val="20"/>
                <w:szCs w:val="20"/>
                <w:color w:val="auto"/>
              </w:rPr>
            </w:pPr>
            <w:r>
              <w:rPr>
                <w:rFonts w:ascii="Arial" w:cs="Arial" w:eastAsia="Arial" w:hAnsi="Arial"/>
                <w:sz w:val="13"/>
                <w:szCs w:val="13"/>
                <w:b w:val="1"/>
                <w:bCs w:val="1"/>
                <w:color w:val="auto"/>
              </w:rPr>
              <w:t>% Variance</w:t>
            </w:r>
          </w:p>
        </w:tc>
        <w:tc>
          <w:tcPr>
            <w:tcW w:w="3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490"/>
              <w:spacing w:after="0" w:line="146" w:lineRule="exact"/>
              <w:rPr>
                <w:sz w:val="20"/>
                <w:szCs w:val="20"/>
                <w:color w:val="auto"/>
              </w:rPr>
            </w:pPr>
            <w:r>
              <w:rPr>
                <w:rFonts w:ascii="Arial" w:cs="Arial" w:eastAsia="Arial" w:hAnsi="Arial"/>
                <w:sz w:val="13"/>
                <w:szCs w:val="13"/>
                <w:b w:val="1"/>
                <w:bCs w:val="1"/>
                <w:color w:val="auto"/>
              </w:rPr>
              <w:t>% Variance</w:t>
            </w:r>
          </w:p>
        </w:tc>
        <w:tc>
          <w:tcPr>
            <w:tcW w:w="160" w:type="dxa"/>
            <w:vAlign w:val="bottom"/>
          </w:tcPr>
          <w:p>
            <w:pPr>
              <w:spacing w:after="0"/>
              <w:rPr>
                <w:sz w:val="12"/>
                <w:szCs w:val="12"/>
                <w:color w:val="auto"/>
              </w:rPr>
            </w:pPr>
          </w:p>
        </w:tc>
      </w:tr>
      <w:tr>
        <w:trPr>
          <w:trHeight w:val="161"/>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7"/>
              </w:rPr>
              <w:t>Amount</w:t>
            </w:r>
          </w:p>
        </w:tc>
        <w:tc>
          <w:tcPr>
            <w:tcW w:w="1100" w:type="dxa"/>
            <w:vAlign w:val="bottom"/>
            <w:gridSpan w:val="3"/>
          </w:tcPr>
          <w:p>
            <w:pPr>
              <w:ind w:left="180"/>
              <w:spacing w:after="0"/>
              <w:rPr>
                <w:sz w:val="20"/>
                <w:szCs w:val="20"/>
                <w:color w:val="auto"/>
              </w:rPr>
            </w:pPr>
            <w:r>
              <w:rPr>
                <w:rFonts w:ascii="Arial" w:cs="Arial" w:eastAsia="Arial" w:hAnsi="Arial"/>
                <w:sz w:val="13"/>
                <w:szCs w:val="13"/>
                <w:b w:val="1"/>
                <w:bCs w:val="1"/>
                <w:color w:val="auto"/>
              </w:rPr>
              <w:t>Constant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Amount</w:t>
            </w: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Constant</w:t>
            </w:r>
          </w:p>
        </w:tc>
      </w:tr>
      <w:tr>
        <w:trPr>
          <w:trHeight w:val="150"/>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2024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Currency</w:t>
            </w:r>
          </w:p>
        </w:tc>
        <w:tc>
          <w:tcPr>
            <w:tcW w:w="300" w:type="dxa"/>
            <w:vAlign w:val="bottom"/>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Reported</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Currency</w:t>
            </w:r>
          </w:p>
        </w:tc>
        <w:tc>
          <w:tcPr>
            <w:tcW w:w="160" w:type="dxa"/>
            <w:vAlign w:val="bottom"/>
          </w:tcPr>
          <w:p>
            <w:pPr>
              <w:spacing w:after="0"/>
              <w:rPr>
                <w:sz w:val="13"/>
                <w:szCs w:val="13"/>
                <w:color w:val="auto"/>
              </w:rPr>
            </w:pPr>
          </w:p>
        </w:tc>
      </w:tr>
      <w:tr>
        <w:trPr>
          <w:trHeight w:val="157"/>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gridSpan w:val="4"/>
          </w:tcPr>
          <w:p>
            <w:pPr>
              <w:jc w:val="right"/>
              <w:ind w:right="309"/>
              <w:spacing w:after="0" w:line="157"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2960" w:type="dxa"/>
            <w:vAlign w:val="bottom"/>
            <w:shd w:val="clear" w:color="auto" w:fill="E2E8F1"/>
          </w:tcPr>
          <w:p>
            <w:pPr>
              <w:spacing w:after="0"/>
              <w:rPr>
                <w:sz w:val="20"/>
                <w:szCs w:val="20"/>
                <w:color w:val="auto"/>
              </w:rPr>
            </w:pPr>
            <w:r>
              <w:rPr>
                <w:rFonts w:ascii="Arial" w:cs="Arial" w:eastAsia="Arial" w:hAnsi="Arial"/>
                <w:sz w:val="14"/>
                <w:szCs w:val="14"/>
                <w:color w:val="auto"/>
              </w:rPr>
              <w:t>Revenues from Services:</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8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2960" w:type="dxa"/>
            <w:vAlign w:val="bottom"/>
          </w:tcPr>
          <w:p>
            <w:pPr>
              <w:ind w:left="80"/>
              <w:spacing w:after="0"/>
              <w:rPr>
                <w:sz w:val="20"/>
                <w:szCs w:val="20"/>
                <w:color w:val="auto"/>
              </w:rPr>
            </w:pPr>
            <w:r>
              <w:rPr>
                <w:rFonts w:ascii="Arial" w:cs="Arial" w:eastAsia="Arial" w:hAnsi="Arial"/>
                <w:sz w:val="14"/>
                <w:szCs w:val="14"/>
                <w:color w:val="auto"/>
              </w:rPr>
              <w:t>Americas: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29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United States</w:t>
            </w:r>
          </w:p>
        </w:tc>
        <w:tc>
          <w:tcPr>
            <w:tcW w:w="1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697.0</w:t>
            </w:r>
          </w:p>
        </w:tc>
        <w:tc>
          <w:tcPr>
            <w:tcW w:w="80" w:type="dxa"/>
            <w:vAlign w:val="bottom"/>
            <w:shd w:val="clear" w:color="auto" w:fill="E2E8F1"/>
          </w:tcPr>
          <w:p>
            <w:pPr>
              <w:spacing w:after="0"/>
              <w:rPr>
                <w:sz w:val="14"/>
                <w:szCs w:val="14"/>
                <w:color w:val="auto"/>
              </w:rPr>
            </w:pPr>
          </w:p>
        </w:tc>
        <w:tc>
          <w:tcPr>
            <w:tcW w:w="320" w:type="dxa"/>
            <w:vAlign w:val="bottom"/>
            <w:gridSpan w:val="3"/>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709.1</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-1.7 %</w:t>
            </w:r>
          </w:p>
        </w:tc>
        <w:tc>
          <w:tcPr>
            <w:tcW w:w="94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-1.7 %</w:t>
            </w:r>
          </w:p>
        </w:tc>
        <w:tc>
          <w:tcPr>
            <w:tcW w:w="160" w:type="dxa"/>
            <w:vAlign w:val="bottom"/>
          </w:tcPr>
          <w:p>
            <w:pPr>
              <w:spacing w:after="0"/>
              <w:rPr>
                <w:sz w:val="14"/>
                <w:szCs w:val="14"/>
                <w:color w:val="auto"/>
              </w:rPr>
            </w:pPr>
          </w:p>
        </w:tc>
        <w:tc>
          <w:tcPr>
            <w:tcW w:w="20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1,377.4</w:t>
            </w:r>
          </w:p>
        </w:tc>
        <w:tc>
          <w:tcPr>
            <w:tcW w:w="100" w:type="dxa"/>
            <w:vAlign w:val="bottom"/>
            <w:shd w:val="clear" w:color="auto" w:fill="E2E8F1"/>
          </w:tcPr>
          <w:p>
            <w:pPr>
              <w:spacing w:after="0"/>
              <w:rPr>
                <w:sz w:val="14"/>
                <w:szCs w:val="14"/>
                <w:color w:val="auto"/>
              </w:rPr>
            </w:pPr>
          </w:p>
        </w:tc>
        <w:tc>
          <w:tcPr>
            <w:tcW w:w="2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1,450.7</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8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-5.1 %</w:t>
            </w: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-5.1 %</w:t>
            </w: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Other Americas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-5.7 %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17.1 %</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14.8 %</w:t>
            </w:r>
          </w:p>
        </w:tc>
      </w:tr>
      <w:tr>
        <w:trPr>
          <w:trHeight w:val="157"/>
        </w:trPr>
        <w:tc>
          <w:tcPr>
            <w:tcW w:w="296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auto"/>
            </w:tcBorders>
            <w:shd w:val="clear" w:color="auto" w:fill="E2E8F1"/>
          </w:tcPr>
          <w:p>
            <w:pPr>
              <w:spacing w:after="0"/>
              <w:rPr>
                <w:sz w:val="13"/>
                <w:szCs w:val="13"/>
                <w:color w:val="auto"/>
              </w:rPr>
            </w:pPr>
          </w:p>
        </w:tc>
        <w:tc>
          <w:tcPr>
            <w:tcW w:w="6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1,064.4</w:t>
            </w:r>
          </w:p>
        </w:tc>
        <w:tc>
          <w:tcPr>
            <w:tcW w:w="80" w:type="dxa"/>
            <w:vAlign w:val="bottom"/>
            <w:tcBorders>
              <w:bottom w:val="single" w:sz="8" w:color="E2E8F1"/>
            </w:tcBorders>
            <w:shd w:val="clear" w:color="auto" w:fill="E2E8F1"/>
          </w:tcPr>
          <w:p>
            <w:pPr>
              <w:spacing w:after="0"/>
              <w:rPr>
                <w:sz w:val="13"/>
                <w:szCs w:val="13"/>
                <w:color w:val="auto"/>
              </w:rPr>
            </w:pPr>
          </w:p>
        </w:tc>
        <w:tc>
          <w:tcPr>
            <w:tcW w:w="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6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1,098.7</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76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-3.1 %</w:t>
            </w:r>
          </w:p>
        </w:tc>
        <w:tc>
          <w:tcPr>
            <w:tcW w:w="94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5.0 %</w:t>
            </w:r>
          </w:p>
        </w:tc>
        <w:tc>
          <w:tcPr>
            <w:tcW w:w="160" w:type="dxa"/>
            <w:vAlign w:val="bottom"/>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6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2,100.8</w:t>
            </w: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9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2,228.9</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88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-5.7 %</w:t>
            </w:r>
          </w:p>
        </w:tc>
        <w:tc>
          <w:tcPr>
            <w:tcW w:w="10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1.9 %</w:t>
            </w:r>
          </w:p>
        </w:tc>
      </w:tr>
      <w:tr>
        <w:trPr>
          <w:trHeight w:val="157"/>
        </w:trPr>
        <w:tc>
          <w:tcPr>
            <w:tcW w:w="2960" w:type="dxa"/>
            <w:vAlign w:val="bottom"/>
          </w:tcPr>
          <w:p>
            <w:pPr>
              <w:ind w:left="80"/>
              <w:spacing w:after="0" w:line="157" w:lineRule="exact"/>
              <w:rPr>
                <w:sz w:val="20"/>
                <w:szCs w:val="20"/>
                <w:color w:val="auto"/>
              </w:rPr>
            </w:pPr>
            <w:r>
              <w:rPr>
                <w:rFonts w:ascii="Arial" w:cs="Arial" w:eastAsia="Arial" w:hAnsi="Arial"/>
                <w:sz w:val="14"/>
                <w:szCs w:val="14"/>
                <w:color w:val="auto"/>
              </w:rPr>
              <w:t>Southern Europe: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29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France</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1,164.1</w:t>
            </w:r>
          </w:p>
        </w:tc>
        <w:tc>
          <w:tcPr>
            <w:tcW w:w="80" w:type="dxa"/>
            <w:vAlign w:val="bottom"/>
            <w:shd w:val="clear" w:color="auto" w:fill="E2E8F1"/>
          </w:tcPr>
          <w:p>
            <w:pPr>
              <w:spacing w:after="0"/>
              <w:rPr>
                <w:sz w:val="14"/>
                <w:szCs w:val="14"/>
                <w:color w:val="auto"/>
              </w:rPr>
            </w:pPr>
          </w:p>
        </w:tc>
        <w:tc>
          <w:tcPr>
            <w:tcW w:w="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1,258.4</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-7.5 %</w:t>
            </w:r>
          </w:p>
        </w:tc>
        <w:tc>
          <w:tcPr>
            <w:tcW w:w="94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-6.4 %</w:t>
            </w: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2,263.4</w:t>
            </w: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9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2,409.0</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8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-6.0 %</w:t>
            </w: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-6.0 %</w:t>
            </w: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Italy</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-5.0 %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-4.6 %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-4.6 %</w:t>
            </w:r>
          </w:p>
        </w:tc>
      </w:tr>
      <w:tr>
        <w:trPr>
          <w:trHeight w:val="166"/>
        </w:trPr>
        <w:tc>
          <w:tcPr>
            <w:tcW w:w="296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Southern Europe</w:t>
            </w:r>
          </w:p>
        </w:tc>
        <w:tc>
          <w:tcPr>
            <w:tcW w:w="180" w:type="dxa"/>
            <w:vAlign w:val="bottom"/>
            <w:tcBorders>
              <w:bottom w:val="single" w:sz="8" w:color="auto"/>
            </w:tcBorders>
            <w:shd w:val="clear" w:color="auto" w:fill="E2E8F1"/>
          </w:tcPr>
          <w:p>
            <w:pPr>
              <w:spacing w:after="0"/>
              <w:rPr>
                <w:sz w:val="14"/>
                <w:szCs w:val="14"/>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499.0</w:t>
            </w:r>
          </w:p>
        </w:tc>
        <w:tc>
          <w:tcPr>
            <w:tcW w:w="80" w:type="dxa"/>
            <w:vAlign w:val="bottom"/>
            <w:tcBorders>
              <w:bottom w:val="single" w:sz="8" w:color="E2E8F1"/>
            </w:tcBorders>
            <w:shd w:val="clear" w:color="auto" w:fill="E2E8F1"/>
          </w:tcPr>
          <w:p>
            <w:pPr>
              <w:spacing w:after="0"/>
              <w:rPr>
                <w:sz w:val="14"/>
                <w:szCs w:val="14"/>
                <w:color w:val="auto"/>
              </w:rPr>
            </w:pPr>
          </w:p>
        </w:tc>
        <w:tc>
          <w:tcPr>
            <w:tcW w:w="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510.7</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-2.3 %</w:t>
            </w:r>
          </w:p>
        </w:tc>
        <w:tc>
          <w:tcPr>
            <w:tcW w:w="94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0.3 %</w:t>
            </w:r>
          </w:p>
        </w:tc>
        <w:tc>
          <w:tcPr>
            <w:tcW w:w="160" w:type="dxa"/>
            <w:vAlign w:val="bottom"/>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976.7</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9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1,005.8</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88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-2.9 %</w:t>
            </w: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-1.3 %</w:t>
            </w:r>
          </w:p>
        </w:tc>
      </w:tr>
      <w:tr>
        <w:trPr>
          <w:trHeight w:val="157"/>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2,098.0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2,226.9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-5.8 %</w:t>
            </w:r>
          </w:p>
        </w:tc>
        <w:tc>
          <w:tcPr>
            <w:tcW w:w="9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-4.4 %</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4,079.3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4,294.8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-5.0 %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-4.6 %</w:t>
            </w:r>
          </w:p>
        </w:tc>
      </w:tr>
      <w:tr>
        <w:trPr>
          <w:trHeight w:val="157"/>
        </w:trPr>
        <w:tc>
          <w:tcPr>
            <w:tcW w:w="296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Northern Europe</w:t>
            </w:r>
          </w:p>
        </w:tc>
        <w:tc>
          <w:tcPr>
            <w:tcW w:w="180" w:type="dxa"/>
            <w:vAlign w:val="bottom"/>
            <w:shd w:val="clear" w:color="auto" w:fill="E2E8F1"/>
          </w:tcPr>
          <w:p>
            <w:pPr>
              <w:spacing w:after="0"/>
              <w:rPr>
                <w:sz w:val="13"/>
                <w:szCs w:val="13"/>
                <w:color w:val="auto"/>
              </w:rPr>
            </w:pPr>
          </w:p>
        </w:tc>
        <w:tc>
          <w:tcPr>
            <w:tcW w:w="6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837.3</w:t>
            </w:r>
          </w:p>
        </w:tc>
        <w:tc>
          <w:tcPr>
            <w:tcW w:w="80" w:type="dxa"/>
            <w:vAlign w:val="bottom"/>
            <w:shd w:val="clear" w:color="auto" w:fill="E2E8F1"/>
          </w:tcPr>
          <w:p>
            <w:pPr>
              <w:spacing w:after="0"/>
              <w:rPr>
                <w:sz w:val="13"/>
                <w:szCs w:val="13"/>
                <w:color w:val="auto"/>
              </w:rPr>
            </w:pPr>
          </w:p>
        </w:tc>
        <w:tc>
          <w:tcPr>
            <w:tcW w:w="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6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952.5</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7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-12.1 %</w:t>
            </w:r>
          </w:p>
        </w:tc>
        <w:tc>
          <w:tcPr>
            <w:tcW w:w="94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-12.0 %</w:t>
            </w:r>
          </w:p>
        </w:tc>
        <w:tc>
          <w:tcPr>
            <w:tcW w:w="160" w:type="dxa"/>
            <w:vAlign w:val="bottom"/>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6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1,707.6</w:t>
            </w: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9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1,920.1</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88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-11.1 %</w:t>
            </w:r>
          </w:p>
        </w:tc>
        <w:tc>
          <w:tcPr>
            <w:tcW w:w="108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-12.1 %</w:t>
            </w:r>
          </w:p>
        </w:tc>
      </w:tr>
      <w:tr>
        <w:trPr>
          <w:trHeight w:val="166"/>
        </w:trPr>
        <w:tc>
          <w:tcPr>
            <w:tcW w:w="2960" w:type="dxa"/>
            <w:vAlign w:val="bottom"/>
          </w:tcPr>
          <w:p>
            <w:pPr>
              <w:ind w:left="80"/>
              <w:spacing w:after="0"/>
              <w:rPr>
                <w:sz w:val="20"/>
                <w:szCs w:val="20"/>
                <w:color w:val="auto"/>
              </w:rPr>
            </w:pPr>
            <w:r>
              <w:rPr>
                <w:rFonts w:ascii="Arial" w:cs="Arial" w:eastAsia="Arial" w:hAnsi="Arial"/>
                <w:sz w:val="14"/>
                <w:szCs w:val="14"/>
                <w:color w:val="auto"/>
              </w:rPr>
              <w:t>APME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-9.7 %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-2.0 %</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-10.7 %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-3.4 %</w:t>
            </w:r>
          </w:p>
        </w:tc>
      </w:tr>
      <w:tr>
        <w:trPr>
          <w:trHeight w:val="157"/>
        </w:trPr>
        <w:tc>
          <w:tcPr>
            <w:tcW w:w="296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auto"/>
            </w:tcBorders>
            <w:shd w:val="clear" w:color="auto" w:fill="E2E8F1"/>
          </w:tcPr>
          <w:p>
            <w:pPr>
              <w:spacing w:after="0"/>
              <w:rPr>
                <w:sz w:val="13"/>
                <w:szCs w:val="13"/>
                <w:color w:val="auto"/>
              </w:rPr>
            </w:pPr>
          </w:p>
        </w:tc>
        <w:tc>
          <w:tcPr>
            <w:tcW w:w="6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4,541.1</w:t>
            </w:r>
          </w:p>
        </w:tc>
        <w:tc>
          <w:tcPr>
            <w:tcW w:w="80" w:type="dxa"/>
            <w:vAlign w:val="bottom"/>
            <w:tcBorders>
              <w:bottom w:val="single" w:sz="8" w:color="E2E8F1"/>
            </w:tcBorders>
            <w:shd w:val="clear" w:color="auto" w:fill="E2E8F1"/>
          </w:tcPr>
          <w:p>
            <w:pPr>
              <w:spacing w:after="0"/>
              <w:rPr>
                <w:sz w:val="13"/>
                <w:szCs w:val="13"/>
                <w:color w:val="auto"/>
              </w:rPr>
            </w:pPr>
          </w:p>
        </w:tc>
        <w:tc>
          <w:tcPr>
            <w:tcW w:w="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6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4,877.5</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6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8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6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8,964.2</w:t>
            </w: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9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9,649.1</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74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92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r>
      <w:tr>
        <w:trPr>
          <w:trHeight w:val="157"/>
        </w:trPr>
        <w:tc>
          <w:tcPr>
            <w:tcW w:w="2960" w:type="dxa"/>
            <w:vAlign w:val="bottom"/>
          </w:tcPr>
          <w:p>
            <w:pPr>
              <w:ind w:left="80"/>
              <w:spacing w:after="0" w:line="157" w:lineRule="exact"/>
              <w:rPr>
                <w:sz w:val="20"/>
                <w:szCs w:val="20"/>
                <w:color w:val="auto"/>
              </w:rPr>
            </w:pPr>
            <w:r>
              <w:rPr>
                <w:rFonts w:ascii="Arial" w:cs="Arial" w:eastAsia="Arial" w:hAnsi="Arial"/>
                <w:sz w:val="14"/>
                <w:szCs w:val="14"/>
                <w:color w:val="auto"/>
              </w:rPr>
              <w:t>Intercompany Eliminations</w:t>
            </w:r>
          </w:p>
        </w:tc>
        <w:tc>
          <w:tcPr>
            <w:tcW w:w="180" w:type="dxa"/>
            <w:vAlign w:val="bottom"/>
          </w:tcPr>
          <w:p>
            <w:pPr>
              <w:spacing w:after="0"/>
              <w:rPr>
                <w:sz w:val="13"/>
                <w:szCs w:val="13"/>
                <w:color w:val="auto"/>
              </w:rPr>
            </w:pPr>
          </w:p>
        </w:tc>
        <w:tc>
          <w:tcPr>
            <w:tcW w:w="7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(20.4 )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(21.4 )</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(40.2 )</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(40.7 )</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7"/>
        </w:trPr>
        <w:tc>
          <w:tcPr>
            <w:tcW w:w="296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top w:val="single" w:sz="8" w:color="auto"/>
              <w:bottom w:val="single" w:sz="8" w:color="auto"/>
            </w:tcBorders>
            <w:shd w:val="clear" w:color="auto" w:fill="E2E8F1"/>
          </w:tcPr>
          <w:p>
            <w:pPr>
              <w:jc w:val="right"/>
              <w:ind w:right="9"/>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4,520.7</w:t>
            </w:r>
          </w:p>
        </w:tc>
        <w:tc>
          <w:tcPr>
            <w:tcW w:w="8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gridSpan w:val="2"/>
            <w:shd w:val="clear" w:color="auto" w:fill="E2E8F1"/>
          </w:tcPr>
          <w:p>
            <w:pPr>
              <w:spacing w:after="0"/>
              <w:rPr>
                <w:sz w:val="17"/>
                <w:szCs w:val="17"/>
                <w:color w:val="auto"/>
              </w:rPr>
            </w:pPr>
          </w:p>
        </w:tc>
        <w:tc>
          <w:tcPr>
            <w:tcW w:w="1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4,856.1</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76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-6.9 %</w:t>
            </w:r>
          </w:p>
        </w:tc>
        <w:tc>
          <w:tcPr>
            <w:tcW w:w="940" w:type="dxa"/>
            <w:vAlign w:val="bottom"/>
            <w:tcBorders>
              <w:bottom w:val="single" w:sz="8" w:color="E2E8F1"/>
            </w:tcBorders>
            <w:gridSpan w:val="2"/>
            <w:shd w:val="clear" w:color="auto" w:fill="E2E8F1"/>
          </w:tcPr>
          <w:p>
            <w:pPr>
              <w:jc w:val="right"/>
              <w:spacing w:after="0" w:line="146" w:lineRule="exact"/>
              <w:rPr>
                <w:sz w:val="20"/>
                <w:szCs w:val="20"/>
                <w:color w:val="auto"/>
              </w:rPr>
            </w:pPr>
            <w:r>
              <w:rPr>
                <w:rFonts w:ascii="Arial" w:cs="Arial" w:eastAsia="Arial" w:hAnsi="Arial"/>
                <w:sz w:val="14"/>
                <w:szCs w:val="14"/>
                <w:color w:val="auto"/>
              </w:rPr>
              <w:t>-3.5 %</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shd w:val="clear" w:color="auto" w:fill="E2E8F1"/>
          </w:tcPr>
          <w:p>
            <w:pPr>
              <w:jc w:val="right"/>
              <w:ind w:right="29"/>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8,924.0</w:t>
            </w:r>
          </w:p>
        </w:tc>
        <w:tc>
          <w:tcPr>
            <w:tcW w:w="1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9,608.4</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880" w:type="dxa"/>
            <w:vAlign w:val="bottom"/>
            <w:tcBorders>
              <w:bottom w:val="single" w:sz="8" w:color="E2E8F1"/>
            </w:tcBorders>
            <w:gridSpan w:val="2"/>
            <w:shd w:val="clear" w:color="auto" w:fill="E2E8F1"/>
          </w:tcPr>
          <w:p>
            <w:pPr>
              <w:jc w:val="right"/>
              <w:spacing w:after="0" w:line="146" w:lineRule="exact"/>
              <w:rPr>
                <w:sz w:val="20"/>
                <w:szCs w:val="20"/>
                <w:color w:val="auto"/>
              </w:rPr>
            </w:pPr>
            <w:r>
              <w:rPr>
                <w:rFonts w:ascii="Arial" w:cs="Arial" w:eastAsia="Arial" w:hAnsi="Arial"/>
                <w:sz w:val="14"/>
                <w:szCs w:val="14"/>
                <w:color w:val="auto"/>
              </w:rPr>
              <w:t>-7.1 %</w:t>
            </w:r>
          </w:p>
        </w:tc>
        <w:tc>
          <w:tcPr>
            <w:tcW w:w="108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-4.5 %</w:t>
            </w:r>
          </w:p>
        </w:tc>
      </w:tr>
      <w:tr>
        <w:trPr>
          <w:trHeight w:val="141"/>
        </w:trPr>
        <w:tc>
          <w:tcPr>
            <w:tcW w:w="2960" w:type="dxa"/>
            <w:vAlign w:val="bottom"/>
          </w:tcPr>
          <w:p>
            <w:pPr>
              <w:spacing w:after="0" w:line="141" w:lineRule="exact"/>
              <w:rPr>
                <w:sz w:val="20"/>
                <w:szCs w:val="20"/>
                <w:color w:val="auto"/>
              </w:rPr>
            </w:pPr>
            <w:r>
              <w:rPr>
                <w:rFonts w:ascii="Arial" w:cs="Arial" w:eastAsia="Arial" w:hAnsi="Arial"/>
                <w:sz w:val="14"/>
                <w:szCs w:val="14"/>
                <w:color w:val="auto"/>
              </w:rPr>
              <w:t>Operating Unit Profit (Loss):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6"/>
        </w:trPr>
        <w:tc>
          <w:tcPr>
            <w:tcW w:w="2960" w:type="dxa"/>
            <w:vAlign w:val="bottom"/>
            <w:shd w:val="clear" w:color="auto" w:fill="E2E8F1"/>
          </w:tcPr>
          <w:p>
            <w:pPr>
              <w:ind w:left="80"/>
              <w:spacing w:after="0"/>
              <w:rPr>
                <w:sz w:val="20"/>
                <w:szCs w:val="20"/>
                <w:color w:val="auto"/>
              </w:rPr>
            </w:pPr>
            <w:r>
              <w:rPr>
                <w:rFonts w:ascii="Arial" w:cs="Arial" w:eastAsia="Arial" w:hAnsi="Arial"/>
                <w:sz w:val="14"/>
                <w:szCs w:val="14"/>
                <w:color w:val="auto"/>
              </w:rPr>
              <w:t>Americas:</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80" w:type="dxa"/>
            <w:vAlign w:val="bottom"/>
            <w:shd w:val="clear" w:color="auto" w:fill="E2E8F1"/>
          </w:tcPr>
          <w:p>
            <w:pPr>
              <w:spacing w:after="0"/>
              <w:rPr>
                <w:sz w:val="14"/>
                <w:szCs w:val="14"/>
                <w:color w:val="auto"/>
              </w:rPr>
            </w:pPr>
          </w:p>
        </w:tc>
        <w:tc>
          <w:tcPr>
            <w:tcW w:w="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8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27.4</w:t>
            </w:r>
          </w:p>
        </w:tc>
        <w:tc>
          <w:tcPr>
            <w:tcW w:w="80" w:type="dxa"/>
            <w:vAlign w:val="bottom"/>
          </w:tcPr>
          <w:p>
            <w:pPr>
              <w:spacing w:after="0"/>
              <w:rPr>
                <w:sz w:val="14"/>
                <w:szCs w:val="14"/>
                <w:color w:val="auto"/>
              </w:rPr>
            </w:pP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18.7 %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18.7 %</w:t>
            </w:r>
          </w:p>
        </w:tc>
        <w:tc>
          <w:tcPr>
            <w:tcW w:w="16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-25.9 %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-25.9 %</w:t>
            </w:r>
          </w:p>
        </w:tc>
      </w:tr>
      <w:tr>
        <w:trPr>
          <w:trHeight w:val="166"/>
        </w:trPr>
        <w:tc>
          <w:tcPr>
            <w:tcW w:w="296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Americas</w:t>
            </w:r>
          </w:p>
        </w:tc>
        <w:tc>
          <w:tcPr>
            <w:tcW w:w="180" w:type="dxa"/>
            <w:vAlign w:val="bottom"/>
            <w:tcBorders>
              <w:bottom w:val="single" w:sz="8" w:color="auto"/>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17.7</w:t>
            </w:r>
          </w:p>
        </w:tc>
        <w:tc>
          <w:tcPr>
            <w:tcW w:w="80" w:type="dxa"/>
            <w:vAlign w:val="bottom"/>
            <w:tcBorders>
              <w:bottom w:val="single" w:sz="8" w:color="E2E8F1"/>
            </w:tcBorders>
            <w:shd w:val="clear" w:color="auto" w:fill="E2E8F1"/>
          </w:tcPr>
          <w:p>
            <w:pPr>
              <w:spacing w:after="0"/>
              <w:rPr>
                <w:sz w:val="14"/>
                <w:szCs w:val="14"/>
                <w:color w:val="auto"/>
              </w:rPr>
            </w:pPr>
          </w:p>
        </w:tc>
        <w:tc>
          <w:tcPr>
            <w:tcW w:w="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-12.1 %</w:t>
            </w:r>
          </w:p>
        </w:tc>
        <w:tc>
          <w:tcPr>
            <w:tcW w:w="94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2.0 %</w:t>
            </w:r>
          </w:p>
        </w:tc>
        <w:tc>
          <w:tcPr>
            <w:tcW w:w="160" w:type="dxa"/>
            <w:vAlign w:val="bottom"/>
          </w:tcPr>
          <w:p>
            <w:pPr>
              <w:spacing w:after="0"/>
              <w:rPr>
                <w:sz w:val="14"/>
                <w:szCs w:val="14"/>
                <w:color w:val="auto"/>
              </w:rPr>
            </w:pPr>
          </w:p>
        </w:tc>
        <w:tc>
          <w:tcPr>
            <w:tcW w:w="20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9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88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-17.8 %</w:t>
            </w: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-6.3 %</w:t>
            </w:r>
          </w:p>
        </w:tc>
      </w:tr>
      <w:tr>
        <w:trPr>
          <w:trHeight w:val="157"/>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45.1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4.4 %</w:t>
            </w:r>
          </w:p>
        </w:tc>
        <w:tc>
          <w:tcPr>
            <w:tcW w:w="9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10.9 %</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-22.5 %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-17.6 %</w:t>
            </w:r>
          </w:p>
        </w:tc>
      </w:tr>
      <w:tr>
        <w:trPr>
          <w:trHeight w:val="157"/>
        </w:trPr>
        <w:tc>
          <w:tcPr>
            <w:tcW w:w="296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Southern Europe:</w:t>
            </w:r>
          </w:p>
        </w:tc>
        <w:tc>
          <w:tcPr>
            <w:tcW w:w="180" w:type="dxa"/>
            <w:vAlign w:val="bottom"/>
            <w:shd w:val="clear" w:color="auto" w:fill="E2E8F1"/>
          </w:tcPr>
          <w:p>
            <w:pPr>
              <w:spacing w:after="0"/>
              <w:rPr>
                <w:sz w:val="13"/>
                <w:szCs w:val="13"/>
                <w:color w:val="auto"/>
              </w:rPr>
            </w:pPr>
          </w:p>
        </w:tc>
        <w:tc>
          <w:tcPr>
            <w:tcW w:w="660" w:type="dxa"/>
            <w:vAlign w:val="bottom"/>
            <w:shd w:val="clear" w:color="auto" w:fill="E2E8F1"/>
          </w:tcPr>
          <w:p>
            <w:pPr>
              <w:spacing w:after="0"/>
              <w:rPr>
                <w:sz w:val="13"/>
                <w:szCs w:val="13"/>
                <w:color w:val="auto"/>
              </w:rPr>
            </w:pPr>
          </w:p>
        </w:tc>
        <w:tc>
          <w:tcPr>
            <w:tcW w:w="80" w:type="dxa"/>
            <w:vAlign w:val="bottom"/>
            <w:shd w:val="clear" w:color="auto" w:fill="E2E8F1"/>
          </w:tcPr>
          <w:p>
            <w:pPr>
              <w:spacing w:after="0"/>
              <w:rPr>
                <w:sz w:val="13"/>
                <w:szCs w:val="13"/>
                <w:color w:val="auto"/>
              </w:rPr>
            </w:pPr>
          </w:p>
        </w:tc>
        <w:tc>
          <w:tcPr>
            <w:tcW w:w="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6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8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68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9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74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92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France</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-19.3 %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-18.3 %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-22.7 %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-22.6 %</w:t>
            </w:r>
          </w:p>
        </w:tc>
      </w:tr>
      <w:tr>
        <w:trPr>
          <w:trHeight w:val="166"/>
        </w:trPr>
        <w:tc>
          <w:tcPr>
            <w:tcW w:w="29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Italy</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34.0</w:t>
            </w:r>
          </w:p>
        </w:tc>
        <w:tc>
          <w:tcPr>
            <w:tcW w:w="80" w:type="dxa"/>
            <w:vAlign w:val="bottom"/>
            <w:shd w:val="clear" w:color="auto" w:fill="E2E8F1"/>
          </w:tcPr>
          <w:p>
            <w:pPr>
              <w:spacing w:after="0"/>
              <w:rPr>
                <w:sz w:val="14"/>
                <w:szCs w:val="14"/>
                <w:color w:val="auto"/>
              </w:rPr>
            </w:pPr>
          </w:p>
        </w:tc>
        <w:tc>
          <w:tcPr>
            <w:tcW w:w="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-6.3 %</w:t>
            </w:r>
          </w:p>
        </w:tc>
        <w:tc>
          <w:tcPr>
            <w:tcW w:w="94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-5.2 %</w:t>
            </w: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9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8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-8.3 %</w:t>
            </w: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-8.2 %</w:t>
            </w: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Other Southern Europe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32.0 %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37.1 %</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-12.1 %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-9.1 %</w:t>
            </w:r>
          </w:p>
        </w:tc>
      </w:tr>
      <w:tr>
        <w:trPr>
          <w:trHeight w:val="157"/>
        </w:trPr>
        <w:tc>
          <w:tcPr>
            <w:tcW w:w="296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auto"/>
            </w:tcBorders>
            <w:shd w:val="clear" w:color="auto" w:fill="E2E8F1"/>
          </w:tcPr>
          <w:p>
            <w:pPr>
              <w:spacing w:after="0"/>
              <w:rPr>
                <w:sz w:val="13"/>
                <w:szCs w:val="13"/>
                <w:color w:val="auto"/>
              </w:rPr>
            </w:pPr>
          </w:p>
        </w:tc>
        <w:tc>
          <w:tcPr>
            <w:tcW w:w="6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83.2</w:t>
            </w:r>
          </w:p>
        </w:tc>
        <w:tc>
          <w:tcPr>
            <w:tcW w:w="80" w:type="dxa"/>
            <w:vAlign w:val="bottom"/>
            <w:tcBorders>
              <w:bottom w:val="single" w:sz="8" w:color="E2E8F1"/>
            </w:tcBorders>
            <w:shd w:val="clear" w:color="auto" w:fill="E2E8F1"/>
          </w:tcPr>
          <w:p>
            <w:pPr>
              <w:spacing w:after="0"/>
              <w:rPr>
                <w:sz w:val="13"/>
                <w:szCs w:val="13"/>
                <w:color w:val="auto"/>
              </w:rPr>
            </w:pPr>
          </w:p>
        </w:tc>
        <w:tc>
          <w:tcPr>
            <w:tcW w:w="2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6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92.6</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76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-10.3 %</w:t>
            </w:r>
          </w:p>
        </w:tc>
        <w:tc>
          <w:tcPr>
            <w:tcW w:w="94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-9.0 %</w:t>
            </w:r>
          </w:p>
        </w:tc>
        <w:tc>
          <w:tcPr>
            <w:tcW w:w="160" w:type="dxa"/>
            <w:vAlign w:val="bottom"/>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6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153.1</w:t>
            </w: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9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182.5</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88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-16.1 %</w:t>
            </w:r>
          </w:p>
        </w:tc>
        <w:tc>
          <w:tcPr>
            <w:tcW w:w="10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-15.7 %</w:t>
            </w:r>
          </w:p>
        </w:tc>
      </w:tr>
      <w:tr>
        <w:trPr>
          <w:trHeight w:val="157"/>
        </w:trPr>
        <w:tc>
          <w:tcPr>
            <w:tcW w:w="2960" w:type="dxa"/>
            <w:vAlign w:val="bottom"/>
          </w:tcPr>
          <w:p>
            <w:pPr>
              <w:ind w:left="80"/>
              <w:spacing w:after="0" w:line="157" w:lineRule="exact"/>
              <w:rPr>
                <w:sz w:val="20"/>
                <w:szCs w:val="20"/>
                <w:color w:val="auto"/>
              </w:rPr>
            </w:pPr>
            <w:r>
              <w:rPr>
                <w:rFonts w:ascii="Arial" w:cs="Arial" w:eastAsia="Arial" w:hAnsi="Arial"/>
                <w:sz w:val="14"/>
                <w:szCs w:val="14"/>
                <w:color w:val="auto"/>
              </w:rPr>
              <w:t>Northern Europe</w:t>
            </w:r>
          </w:p>
        </w:tc>
        <w:tc>
          <w:tcPr>
            <w:tcW w:w="180" w:type="dxa"/>
            <w:vAlign w:val="bottom"/>
          </w:tcPr>
          <w:p>
            <w:pPr>
              <w:spacing w:after="0"/>
              <w:rPr>
                <w:sz w:val="13"/>
                <w:szCs w:val="13"/>
                <w:color w:val="auto"/>
              </w:rPr>
            </w:pPr>
          </w:p>
        </w:tc>
        <w:tc>
          <w:tcPr>
            <w:tcW w:w="7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(2.4 )</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(9.7 )</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75.6 %</w:t>
            </w:r>
          </w:p>
        </w:tc>
        <w:tc>
          <w:tcPr>
            <w:tcW w:w="9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73.1 %</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(2.4 )</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(4.7 )</w:t>
            </w: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49.4 %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35.0 %</w:t>
            </w:r>
          </w:p>
        </w:tc>
      </w:tr>
      <w:tr>
        <w:trPr>
          <w:trHeight w:val="166"/>
        </w:trPr>
        <w:tc>
          <w:tcPr>
            <w:tcW w:w="296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APME</w:t>
            </w:r>
          </w:p>
        </w:tc>
        <w:tc>
          <w:tcPr>
            <w:tcW w:w="180" w:type="dxa"/>
            <w:vAlign w:val="bottom"/>
            <w:tcBorders>
              <w:bottom w:val="single" w:sz="8" w:color="auto"/>
            </w:tcBorders>
            <w:shd w:val="clear" w:color="auto" w:fill="E2E8F1"/>
          </w:tcPr>
          <w:p>
            <w:pPr>
              <w:spacing w:after="0"/>
              <w:rPr>
                <w:sz w:val="14"/>
                <w:szCs w:val="14"/>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E2E8F1"/>
            </w:tcBorders>
            <w:shd w:val="clear" w:color="auto" w:fill="E2E8F1"/>
          </w:tcPr>
          <w:p>
            <w:pPr>
              <w:spacing w:after="0"/>
              <w:rPr>
                <w:sz w:val="14"/>
                <w:szCs w:val="14"/>
                <w:color w:val="auto"/>
              </w:rPr>
            </w:pPr>
          </w:p>
        </w:tc>
        <w:tc>
          <w:tcPr>
            <w:tcW w:w="2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-2.0 %</w:t>
            </w:r>
          </w:p>
        </w:tc>
        <w:tc>
          <w:tcPr>
            <w:tcW w:w="94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8.2 %</w:t>
            </w:r>
          </w:p>
        </w:tc>
        <w:tc>
          <w:tcPr>
            <w:tcW w:w="160" w:type="dxa"/>
            <w:vAlign w:val="bottom"/>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44.9</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9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88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-3.8 %</w:t>
            </w: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6.0 %</w:t>
            </w:r>
          </w:p>
        </w:tc>
      </w:tr>
      <w:tr>
        <w:trPr>
          <w:trHeight w:val="157"/>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150.9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151.8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266.8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316.4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2960" w:type="dxa"/>
            <w:vAlign w:val="bottom"/>
            <w:shd w:val="clear" w:color="auto" w:fill="E2E8F1"/>
          </w:tcPr>
          <w:p>
            <w:pPr>
              <w:spacing w:after="0"/>
              <w:rPr>
                <w:sz w:val="20"/>
                <w:szCs w:val="20"/>
                <w:color w:val="auto"/>
              </w:rPr>
            </w:pPr>
            <w:r>
              <w:rPr>
                <w:rFonts w:ascii="Arial" w:cs="Arial" w:eastAsia="Arial" w:hAnsi="Arial"/>
                <w:sz w:val="14"/>
                <w:szCs w:val="14"/>
                <w:color w:val="auto"/>
              </w:rPr>
              <w:t>Corporate expenses</w:t>
            </w:r>
          </w:p>
        </w:tc>
        <w:tc>
          <w:tcPr>
            <w:tcW w:w="180" w:type="dxa"/>
            <w:vAlign w:val="bottom"/>
            <w:shd w:val="clear" w:color="auto" w:fill="E2E8F1"/>
          </w:tcPr>
          <w:p>
            <w:pPr>
              <w:spacing w:after="0"/>
              <w:rPr>
                <w:sz w:val="14"/>
                <w:szCs w:val="14"/>
                <w:color w:val="auto"/>
              </w:rPr>
            </w:pPr>
          </w:p>
        </w:tc>
        <w:tc>
          <w:tcPr>
            <w:tcW w:w="74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(41.7 )</w:t>
            </w:r>
          </w:p>
        </w:tc>
        <w:tc>
          <w:tcPr>
            <w:tcW w:w="2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72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(35.5 )</w:t>
            </w: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8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78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(83.4 )</w:t>
            </w:r>
          </w:p>
        </w:tc>
        <w:tc>
          <w:tcPr>
            <w:tcW w:w="16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02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(73.4 )</w:t>
            </w: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2960" w:type="dxa"/>
            <w:vAlign w:val="bottom"/>
          </w:tcPr>
          <w:p>
            <w:pPr>
              <w:spacing w:after="0"/>
              <w:rPr>
                <w:sz w:val="20"/>
                <w:szCs w:val="20"/>
                <w:color w:val="auto"/>
              </w:rPr>
            </w:pPr>
            <w:r>
              <w:rPr>
                <w:rFonts w:ascii="Arial" w:cs="Arial" w:eastAsia="Arial" w:hAnsi="Arial"/>
                <w:sz w:val="14"/>
                <w:szCs w:val="14"/>
                <w:color w:val="auto"/>
              </w:rPr>
              <w:t>Intangible asset amortization expense</w:t>
            </w:r>
          </w:p>
        </w:tc>
        <w:tc>
          <w:tcPr>
            <w:tcW w:w="1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(8.1 )</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(8.7 )</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(16.4 )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(17.5 )</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960" w:type="dxa"/>
            <w:vAlign w:val="bottom"/>
            <w:shd w:val="clear" w:color="auto" w:fill="E2E8F1"/>
          </w:tcPr>
          <w:p>
            <w:pPr>
              <w:ind w:left="160"/>
              <w:spacing w:after="0" w:line="157" w:lineRule="exact"/>
              <w:rPr>
                <w:sz w:val="20"/>
                <w:szCs w:val="20"/>
                <w:color w:val="auto"/>
              </w:rPr>
            </w:pPr>
            <w:r>
              <w:rPr>
                <w:rFonts w:ascii="Arial" w:cs="Arial" w:eastAsia="Arial" w:hAnsi="Arial"/>
                <w:sz w:val="14"/>
                <w:szCs w:val="14"/>
                <w:color w:val="auto"/>
              </w:rPr>
              <w:t>Operating profit</w:t>
            </w:r>
          </w:p>
        </w:tc>
        <w:tc>
          <w:tcPr>
            <w:tcW w:w="180" w:type="dxa"/>
            <w:vAlign w:val="bottom"/>
            <w:tcBorders>
              <w:top w:val="single" w:sz="8" w:color="auto"/>
            </w:tcBorders>
            <w:shd w:val="clear" w:color="auto" w:fill="E2E8F1"/>
          </w:tcPr>
          <w:p>
            <w:pPr>
              <w:spacing w:after="0"/>
              <w:rPr>
                <w:sz w:val="13"/>
                <w:szCs w:val="13"/>
                <w:color w:val="auto"/>
              </w:rPr>
            </w:pPr>
          </w:p>
        </w:tc>
        <w:tc>
          <w:tcPr>
            <w:tcW w:w="66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101.1</w:t>
            </w:r>
          </w:p>
        </w:tc>
        <w:tc>
          <w:tcPr>
            <w:tcW w:w="80" w:type="dxa"/>
            <w:vAlign w:val="bottom"/>
            <w:shd w:val="clear" w:color="auto" w:fill="E2E8F1"/>
          </w:tcPr>
          <w:p>
            <w:pPr>
              <w:spacing w:after="0"/>
              <w:rPr>
                <w:sz w:val="13"/>
                <w:szCs w:val="13"/>
                <w:color w:val="auto"/>
              </w:rPr>
            </w:pPr>
          </w:p>
        </w:tc>
        <w:tc>
          <w:tcPr>
            <w:tcW w:w="2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tcBorders>
              <w:top w:val="single" w:sz="8" w:color="auto"/>
            </w:tcBorders>
            <w:shd w:val="clear" w:color="auto" w:fill="E2E8F1"/>
          </w:tcPr>
          <w:p>
            <w:pPr>
              <w:spacing w:after="0"/>
              <w:rPr>
                <w:sz w:val="13"/>
                <w:szCs w:val="13"/>
                <w:color w:val="auto"/>
              </w:rPr>
            </w:pPr>
          </w:p>
        </w:tc>
        <w:tc>
          <w:tcPr>
            <w:tcW w:w="62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107.6</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7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-6.1 %</w:t>
            </w:r>
          </w:p>
        </w:tc>
        <w:tc>
          <w:tcPr>
            <w:tcW w:w="94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-0.1 %</w:t>
            </w:r>
          </w:p>
        </w:tc>
        <w:tc>
          <w:tcPr>
            <w:tcW w:w="160" w:type="dxa"/>
            <w:vAlign w:val="bottom"/>
          </w:tcPr>
          <w:p>
            <w:pPr>
              <w:spacing w:after="0"/>
              <w:rPr>
                <w:sz w:val="13"/>
                <w:szCs w:val="13"/>
                <w:color w:val="auto"/>
              </w:rPr>
            </w:pPr>
          </w:p>
        </w:tc>
        <w:tc>
          <w:tcPr>
            <w:tcW w:w="200" w:type="dxa"/>
            <w:vAlign w:val="bottom"/>
            <w:tcBorders>
              <w:top w:val="single" w:sz="8" w:color="auto"/>
            </w:tcBorders>
            <w:shd w:val="clear" w:color="auto" w:fill="E2E8F1"/>
          </w:tcPr>
          <w:p>
            <w:pPr>
              <w:spacing w:after="0"/>
              <w:rPr>
                <w:sz w:val="13"/>
                <w:szCs w:val="13"/>
                <w:color w:val="auto"/>
              </w:rPr>
            </w:pPr>
          </w:p>
        </w:tc>
        <w:tc>
          <w:tcPr>
            <w:tcW w:w="68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167.0</w:t>
            </w: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20" w:type="dxa"/>
            <w:vAlign w:val="bottom"/>
            <w:tcBorders>
              <w:top w:val="single" w:sz="8" w:color="auto"/>
            </w:tcBorders>
            <w:shd w:val="clear" w:color="auto" w:fill="E2E8F1"/>
          </w:tcPr>
          <w:p>
            <w:pPr>
              <w:spacing w:after="0"/>
              <w:rPr>
                <w:sz w:val="13"/>
                <w:szCs w:val="13"/>
                <w:color w:val="auto"/>
              </w:rPr>
            </w:pPr>
          </w:p>
        </w:tc>
        <w:tc>
          <w:tcPr>
            <w:tcW w:w="92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225.5</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88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-25.9 %</w:t>
            </w:r>
          </w:p>
        </w:tc>
        <w:tc>
          <w:tcPr>
            <w:tcW w:w="108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-21.9 %</w:t>
            </w:r>
          </w:p>
        </w:tc>
      </w:tr>
      <w:tr>
        <w:trPr>
          <w:trHeight w:val="166"/>
        </w:trPr>
        <w:tc>
          <w:tcPr>
            <w:tcW w:w="296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1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(8.7 )</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(11.8 )</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(17.1 )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(19.3 )</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7"/>
        </w:trPr>
        <w:tc>
          <w:tcPr>
            <w:tcW w:w="2960" w:type="dxa"/>
            <w:vAlign w:val="bottom"/>
            <w:tcBorders>
              <w:bottom w:val="single" w:sz="8" w:color="E2E8F1"/>
            </w:tcBorders>
            <w:shd w:val="clear" w:color="auto" w:fill="E2E8F1"/>
          </w:tcPr>
          <w:p>
            <w:pPr>
              <w:ind w:left="160"/>
              <w:spacing w:after="0" w:line="146" w:lineRule="exact"/>
              <w:rPr>
                <w:sz w:val="20"/>
                <w:szCs w:val="20"/>
                <w:color w:val="auto"/>
              </w:rPr>
            </w:pPr>
            <w:r>
              <w:rPr>
                <w:rFonts w:ascii="Arial" w:cs="Arial" w:eastAsia="Arial" w:hAnsi="Arial"/>
                <w:sz w:val="14"/>
                <w:szCs w:val="14"/>
                <w:color w:val="auto"/>
              </w:rPr>
              <w:t>Earnings before income taxes</w:t>
            </w:r>
          </w:p>
        </w:tc>
        <w:tc>
          <w:tcPr>
            <w:tcW w:w="180" w:type="dxa"/>
            <w:vAlign w:val="bottom"/>
            <w:tcBorders>
              <w:top w:val="single" w:sz="8" w:color="auto"/>
              <w:bottom w:val="single" w:sz="8" w:color="auto"/>
            </w:tcBorders>
            <w:shd w:val="clear" w:color="auto" w:fill="E2E8F1"/>
          </w:tcPr>
          <w:p>
            <w:pPr>
              <w:jc w:val="right"/>
              <w:ind w:right="9"/>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92.4</w:t>
            </w:r>
          </w:p>
        </w:tc>
        <w:tc>
          <w:tcPr>
            <w:tcW w:w="8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gridSpan w:val="2"/>
            <w:shd w:val="clear" w:color="auto" w:fill="E2E8F1"/>
          </w:tcPr>
          <w:p>
            <w:pPr>
              <w:spacing w:after="0"/>
              <w:rPr>
                <w:sz w:val="17"/>
                <w:szCs w:val="17"/>
                <w:color w:val="auto"/>
              </w:rPr>
            </w:pPr>
          </w:p>
        </w:tc>
        <w:tc>
          <w:tcPr>
            <w:tcW w:w="1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95.8</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6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80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shd w:val="clear" w:color="auto" w:fill="E2E8F1"/>
          </w:tcPr>
          <w:p>
            <w:pPr>
              <w:jc w:val="right"/>
              <w:ind w:right="29"/>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149.9</w:t>
            </w:r>
          </w:p>
        </w:tc>
        <w:tc>
          <w:tcPr>
            <w:tcW w:w="1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206.2</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74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9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r>
      <w:tr>
        <w:trPr>
          <w:trHeight w:val="1020"/>
        </w:trPr>
        <w:tc>
          <w:tcPr>
            <w:tcW w:w="2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-3761740</wp:posOffset>
            </wp:positionV>
            <wp:extent cx="6731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-3761740</wp:posOffset>
            </wp:positionV>
            <wp:extent cx="673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-3761740</wp:posOffset>
            </wp:positionV>
            <wp:extent cx="673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-3761740</wp:posOffset>
            </wp:positionV>
            <wp:extent cx="673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-3333750</wp:posOffset>
            </wp:positionV>
            <wp:extent cx="673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-3333750</wp:posOffset>
            </wp:positionV>
            <wp:extent cx="673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-3333750</wp:posOffset>
            </wp:positionV>
            <wp:extent cx="6731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-3333750</wp:posOffset>
            </wp:positionV>
            <wp:extent cx="6731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-2890520</wp:posOffset>
            </wp:positionV>
            <wp:extent cx="673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-2890520</wp:posOffset>
            </wp:positionV>
            <wp:extent cx="6731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-2890520</wp:posOffset>
            </wp:positionV>
            <wp:extent cx="673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-2890520</wp:posOffset>
            </wp:positionV>
            <wp:extent cx="673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-2665095</wp:posOffset>
            </wp:positionV>
            <wp:extent cx="673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-2650490</wp:posOffset>
            </wp:positionV>
            <wp:extent cx="6731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-2665095</wp:posOffset>
            </wp:positionV>
            <wp:extent cx="6731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-2650490</wp:posOffset>
            </wp:positionV>
            <wp:extent cx="6731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-2665095</wp:posOffset>
            </wp:positionV>
            <wp:extent cx="6731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-2650490</wp:posOffset>
            </wp:positionV>
            <wp:extent cx="6731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-2665095</wp:posOffset>
            </wp:positionV>
            <wp:extent cx="6731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-2650490</wp:posOffset>
            </wp:positionV>
            <wp:extent cx="673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-2222500</wp:posOffset>
            </wp:positionV>
            <wp:extent cx="6731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-2222500</wp:posOffset>
            </wp:positionV>
            <wp:extent cx="6731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-2222500</wp:posOffset>
            </wp:positionV>
            <wp:extent cx="673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-2222500</wp:posOffset>
            </wp:positionV>
            <wp:extent cx="673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-1569085</wp:posOffset>
            </wp:positionV>
            <wp:extent cx="6731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-1569085</wp:posOffset>
            </wp:positionV>
            <wp:extent cx="673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-1569085</wp:posOffset>
            </wp:positionV>
            <wp:extent cx="6731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-1569085</wp:posOffset>
            </wp:positionV>
            <wp:extent cx="6731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-1351280</wp:posOffset>
            </wp:positionV>
            <wp:extent cx="6731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-1351280</wp:posOffset>
            </wp:positionV>
            <wp:extent cx="6731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-1351280</wp:posOffset>
            </wp:positionV>
            <wp:extent cx="6731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-1351280</wp:posOffset>
            </wp:positionV>
            <wp:extent cx="673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-697865</wp:posOffset>
            </wp:positionV>
            <wp:extent cx="6731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-682625</wp:posOffset>
            </wp:positionV>
            <wp:extent cx="6731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-697865</wp:posOffset>
            </wp:positionV>
            <wp:extent cx="6731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-682625</wp:posOffset>
            </wp:positionV>
            <wp:extent cx="6731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-697865</wp:posOffset>
            </wp:positionV>
            <wp:extent cx="6731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-682625</wp:posOffset>
            </wp:positionV>
            <wp:extent cx="673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-697865</wp:posOffset>
            </wp:positionV>
            <wp:extent cx="6731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-682625</wp:posOffset>
            </wp:positionV>
            <wp:extent cx="6731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711"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50"/>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10"/>
          </w:tcPr>
          <w:p>
            <w:pPr>
              <w:ind w:left="580"/>
              <w:spacing w:after="0"/>
              <w:rPr>
                <w:sz w:val="20"/>
                <w:szCs w:val="20"/>
                <w:color w:val="auto"/>
              </w:rPr>
            </w:pPr>
            <w:r>
              <w:rPr>
                <w:rFonts w:ascii="Arial" w:cs="Arial" w:eastAsia="Arial" w:hAnsi="Arial"/>
                <w:sz w:val="13"/>
                <w:szCs w:val="13"/>
                <w:b w:val="1"/>
                <w:bCs w:val="1"/>
                <w:color w:val="auto"/>
                <w:w w:val="99"/>
              </w:rPr>
              <w:t>Three Months Ended September 30</w:t>
            </w: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3"/>
                <w:szCs w:val="13"/>
                <w:b w:val="1"/>
                <w:bCs w:val="1"/>
                <w:color w:val="auto"/>
              </w:rPr>
              <w:t>Nine Months Ended September 30</w:t>
            </w: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bottom w:val="single" w:sz="8" w:color="auto"/>
            </w:tcBorders>
            <w:gridSpan w:val="4"/>
          </w:tcPr>
          <w:p>
            <w:pPr>
              <w:ind w:left="440"/>
              <w:spacing w:after="0" w:line="146" w:lineRule="exact"/>
              <w:rPr>
                <w:sz w:val="20"/>
                <w:szCs w:val="20"/>
                <w:color w:val="auto"/>
              </w:rPr>
            </w:pPr>
            <w:r>
              <w:rPr>
                <w:rFonts w:ascii="Arial" w:cs="Arial" w:eastAsia="Arial" w:hAnsi="Arial"/>
                <w:sz w:val="13"/>
                <w:szCs w:val="13"/>
                <w:b w:val="1"/>
                <w:bCs w:val="1"/>
                <w:color w:val="auto"/>
              </w:rPr>
              <w:t>% Variance</w:t>
            </w:r>
          </w:p>
        </w:tc>
        <w:tc>
          <w:tcPr>
            <w:tcW w:w="3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490"/>
              <w:spacing w:after="0" w:line="146" w:lineRule="exact"/>
              <w:rPr>
                <w:sz w:val="20"/>
                <w:szCs w:val="20"/>
                <w:color w:val="auto"/>
              </w:rPr>
            </w:pPr>
            <w:r>
              <w:rPr>
                <w:rFonts w:ascii="Arial" w:cs="Arial" w:eastAsia="Arial" w:hAnsi="Arial"/>
                <w:sz w:val="13"/>
                <w:szCs w:val="13"/>
                <w:b w:val="1"/>
                <w:bCs w:val="1"/>
                <w:color w:val="auto"/>
              </w:rPr>
              <w:t>% Variance</w:t>
            </w:r>
          </w:p>
        </w:tc>
        <w:tc>
          <w:tcPr>
            <w:tcW w:w="160" w:type="dxa"/>
            <w:vAlign w:val="bottom"/>
          </w:tcPr>
          <w:p>
            <w:pPr>
              <w:spacing w:after="0"/>
              <w:rPr>
                <w:sz w:val="12"/>
                <w:szCs w:val="12"/>
                <w:color w:val="auto"/>
              </w:rPr>
            </w:pPr>
          </w:p>
        </w:tc>
      </w:tr>
      <w:tr>
        <w:trPr>
          <w:trHeight w:val="161"/>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7"/>
              </w:rPr>
              <w:t>Amount</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Constant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Amount</w:t>
            </w: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Constant</w:t>
            </w:r>
          </w:p>
        </w:tc>
      </w:tr>
      <w:tr>
        <w:trPr>
          <w:trHeight w:val="150"/>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Currency</w:t>
            </w:r>
          </w:p>
        </w:tc>
        <w:tc>
          <w:tcPr>
            <w:tcW w:w="300" w:type="dxa"/>
            <w:vAlign w:val="bottom"/>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Reported</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Currency</w:t>
            </w:r>
          </w:p>
        </w:tc>
        <w:tc>
          <w:tcPr>
            <w:tcW w:w="160" w:type="dxa"/>
            <w:vAlign w:val="bottom"/>
          </w:tcPr>
          <w:p>
            <w:pPr>
              <w:spacing w:after="0"/>
              <w:rPr>
                <w:sz w:val="13"/>
                <w:szCs w:val="13"/>
                <w:color w:val="auto"/>
              </w:rPr>
            </w:pPr>
          </w:p>
        </w:tc>
      </w:tr>
      <w:tr>
        <w:trPr>
          <w:trHeight w:val="157"/>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gridSpan w:val="4"/>
          </w:tcPr>
          <w:p>
            <w:pPr>
              <w:jc w:val="right"/>
              <w:ind w:right="309"/>
              <w:spacing w:after="0" w:line="157"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2960" w:type="dxa"/>
            <w:vAlign w:val="bottom"/>
            <w:shd w:val="clear" w:color="auto" w:fill="E2E8F1"/>
          </w:tcPr>
          <w:p>
            <w:pPr>
              <w:spacing w:after="0"/>
              <w:rPr>
                <w:sz w:val="20"/>
                <w:szCs w:val="20"/>
                <w:color w:val="auto"/>
              </w:rPr>
            </w:pPr>
            <w:r>
              <w:rPr>
                <w:rFonts w:ascii="Arial" w:cs="Arial" w:eastAsia="Arial" w:hAnsi="Arial"/>
                <w:sz w:val="14"/>
                <w:szCs w:val="14"/>
                <w:color w:val="auto"/>
              </w:rPr>
              <w:t>Revenues from Services:</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8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2960" w:type="dxa"/>
            <w:vAlign w:val="bottom"/>
          </w:tcPr>
          <w:p>
            <w:pPr>
              <w:ind w:left="80"/>
              <w:spacing w:after="0"/>
              <w:rPr>
                <w:sz w:val="20"/>
                <w:szCs w:val="20"/>
                <w:color w:val="auto"/>
              </w:rPr>
            </w:pPr>
            <w:r>
              <w:rPr>
                <w:rFonts w:ascii="Arial" w:cs="Arial" w:eastAsia="Arial" w:hAnsi="Arial"/>
                <w:sz w:val="14"/>
                <w:szCs w:val="14"/>
                <w:color w:val="auto"/>
              </w:rPr>
              <w:t>Americas: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29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United States</w:t>
            </w:r>
          </w:p>
        </w:tc>
        <w:tc>
          <w:tcPr>
            <w:tcW w:w="1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697.4</w:t>
            </w:r>
          </w:p>
        </w:tc>
        <w:tc>
          <w:tcPr>
            <w:tcW w:w="100" w:type="dxa"/>
            <w:vAlign w:val="bottom"/>
            <w:shd w:val="clear" w:color="auto" w:fill="E2E8F1"/>
          </w:tcPr>
          <w:p>
            <w:pPr>
              <w:spacing w:after="0"/>
              <w:rPr>
                <w:sz w:val="14"/>
                <w:szCs w:val="14"/>
                <w:color w:val="auto"/>
              </w:rPr>
            </w:pPr>
          </w:p>
        </w:tc>
        <w:tc>
          <w:tcPr>
            <w:tcW w:w="30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730.2</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-4.5 %</w:t>
            </w:r>
          </w:p>
        </w:tc>
        <w:tc>
          <w:tcPr>
            <w:tcW w:w="100" w:type="dxa"/>
            <w:vAlign w:val="bottom"/>
            <w:shd w:val="clear" w:color="auto" w:fill="E2E8F1"/>
          </w:tcPr>
          <w:p>
            <w:pPr>
              <w:spacing w:after="0"/>
              <w:rPr>
                <w:sz w:val="14"/>
                <w:szCs w:val="14"/>
                <w:color w:val="auto"/>
              </w:rPr>
            </w:pPr>
          </w:p>
        </w:tc>
        <w:tc>
          <w:tcPr>
            <w:tcW w:w="84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-4.5 %</w:t>
            </w:r>
          </w:p>
        </w:tc>
        <w:tc>
          <w:tcPr>
            <w:tcW w:w="160" w:type="dxa"/>
            <w:vAlign w:val="bottom"/>
          </w:tcPr>
          <w:p>
            <w:pPr>
              <w:spacing w:after="0"/>
              <w:rPr>
                <w:sz w:val="14"/>
                <w:szCs w:val="14"/>
                <w:color w:val="auto"/>
              </w:rPr>
            </w:pPr>
          </w:p>
        </w:tc>
        <w:tc>
          <w:tcPr>
            <w:tcW w:w="20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2,074.8</w:t>
            </w:r>
          </w:p>
        </w:tc>
        <w:tc>
          <w:tcPr>
            <w:tcW w:w="100" w:type="dxa"/>
            <w:vAlign w:val="bottom"/>
            <w:shd w:val="clear" w:color="auto" w:fill="E2E8F1"/>
          </w:tcPr>
          <w:p>
            <w:pPr>
              <w:spacing w:after="0"/>
              <w:rPr>
                <w:sz w:val="14"/>
                <w:szCs w:val="14"/>
                <w:color w:val="auto"/>
              </w:rPr>
            </w:pPr>
          </w:p>
        </w:tc>
        <w:tc>
          <w:tcPr>
            <w:tcW w:w="400" w:type="dxa"/>
            <w:vAlign w:val="bottom"/>
            <w:gridSpan w:val="2"/>
            <w:shd w:val="clear" w:color="auto" w:fill="E2E8F1"/>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2,180.9</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8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-4.9 %</w:t>
            </w: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-4.9 %</w:t>
            </w: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Other Americas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-7.3 %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13.1 %</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14.2 %</w:t>
            </w:r>
          </w:p>
        </w:tc>
      </w:tr>
      <w:tr>
        <w:trPr>
          <w:trHeight w:val="157"/>
        </w:trPr>
        <w:tc>
          <w:tcPr>
            <w:tcW w:w="296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auto"/>
            </w:tcBorders>
            <w:shd w:val="clear" w:color="auto" w:fill="E2E8F1"/>
          </w:tcPr>
          <w:p>
            <w:pPr>
              <w:spacing w:after="0"/>
              <w:rPr>
                <w:sz w:val="13"/>
                <w:szCs w:val="13"/>
                <w:color w:val="auto"/>
              </w:rPr>
            </w:pPr>
          </w:p>
        </w:tc>
        <w:tc>
          <w:tcPr>
            <w:tcW w:w="6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1,050.5</w:t>
            </w:r>
          </w:p>
        </w:tc>
        <w:tc>
          <w:tcPr>
            <w:tcW w:w="1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6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1,111.3</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76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-5.5 %</w:t>
            </w:r>
          </w:p>
        </w:tc>
        <w:tc>
          <w:tcPr>
            <w:tcW w:w="100" w:type="dxa"/>
            <w:vAlign w:val="bottom"/>
            <w:tcBorders>
              <w:bottom w:val="single" w:sz="8" w:color="E2E8F1"/>
            </w:tcBorders>
            <w:shd w:val="clear" w:color="auto" w:fill="E2E8F1"/>
          </w:tcPr>
          <w:p>
            <w:pPr>
              <w:spacing w:after="0"/>
              <w:rPr>
                <w:sz w:val="13"/>
                <w:szCs w:val="13"/>
                <w:color w:val="auto"/>
              </w:rPr>
            </w:pPr>
          </w:p>
        </w:tc>
        <w:tc>
          <w:tcPr>
            <w:tcW w:w="84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1.5 %</w:t>
            </w:r>
          </w:p>
        </w:tc>
        <w:tc>
          <w:tcPr>
            <w:tcW w:w="160" w:type="dxa"/>
            <w:vAlign w:val="bottom"/>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6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3,151.3</w:t>
            </w: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8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3,340.2</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88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-5.7 %</w:t>
            </w:r>
          </w:p>
        </w:tc>
        <w:tc>
          <w:tcPr>
            <w:tcW w:w="10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1.8 %</w:t>
            </w:r>
          </w:p>
        </w:tc>
      </w:tr>
      <w:tr>
        <w:trPr>
          <w:trHeight w:val="157"/>
        </w:trPr>
        <w:tc>
          <w:tcPr>
            <w:tcW w:w="2960" w:type="dxa"/>
            <w:vAlign w:val="bottom"/>
          </w:tcPr>
          <w:p>
            <w:pPr>
              <w:ind w:left="80"/>
              <w:spacing w:after="0" w:line="157" w:lineRule="exact"/>
              <w:rPr>
                <w:sz w:val="20"/>
                <w:szCs w:val="20"/>
                <w:color w:val="auto"/>
              </w:rPr>
            </w:pPr>
            <w:r>
              <w:rPr>
                <w:rFonts w:ascii="Arial" w:cs="Arial" w:eastAsia="Arial" w:hAnsi="Arial"/>
                <w:sz w:val="14"/>
                <w:szCs w:val="14"/>
                <w:color w:val="auto"/>
              </w:rPr>
              <w:t>Southern Europe: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29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France</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1,156.8</w:t>
            </w: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1,191.0</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-2.9 %</w:t>
            </w:r>
          </w:p>
        </w:tc>
        <w:tc>
          <w:tcPr>
            <w:tcW w:w="100" w:type="dxa"/>
            <w:vAlign w:val="bottom"/>
            <w:shd w:val="clear" w:color="auto" w:fill="E2E8F1"/>
          </w:tcPr>
          <w:p>
            <w:pPr>
              <w:spacing w:after="0"/>
              <w:rPr>
                <w:sz w:val="14"/>
                <w:szCs w:val="14"/>
                <w:color w:val="auto"/>
              </w:rPr>
            </w:pPr>
          </w:p>
        </w:tc>
        <w:tc>
          <w:tcPr>
            <w:tcW w:w="84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-3.7 %</w:t>
            </w: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3,420.2</w:t>
            </w: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8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3,600.0</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8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-5.0 %</w:t>
            </w: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-5.2 %</w:t>
            </w: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Italy</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0.5 %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1,293.7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-2.7 %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-3.0 %</w:t>
            </w:r>
          </w:p>
        </w:tc>
      </w:tr>
      <w:tr>
        <w:trPr>
          <w:trHeight w:val="166"/>
        </w:trPr>
        <w:tc>
          <w:tcPr>
            <w:tcW w:w="296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Southern Europe</w:t>
            </w:r>
          </w:p>
        </w:tc>
        <w:tc>
          <w:tcPr>
            <w:tcW w:w="180" w:type="dxa"/>
            <w:vAlign w:val="bottom"/>
            <w:tcBorders>
              <w:bottom w:val="single" w:sz="8" w:color="auto"/>
            </w:tcBorders>
            <w:shd w:val="clear" w:color="auto" w:fill="E2E8F1"/>
          </w:tcPr>
          <w:p>
            <w:pPr>
              <w:spacing w:after="0"/>
              <w:rPr>
                <w:sz w:val="14"/>
                <w:szCs w:val="14"/>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519.7</w:t>
            </w:r>
          </w:p>
        </w:tc>
        <w:tc>
          <w:tcPr>
            <w:tcW w:w="10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504.0</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3.1 %</w:t>
            </w:r>
          </w:p>
        </w:tc>
        <w:tc>
          <w:tcPr>
            <w:tcW w:w="100" w:type="dxa"/>
            <w:vAlign w:val="bottom"/>
            <w:tcBorders>
              <w:bottom w:val="single" w:sz="8" w:color="E2E8F1"/>
            </w:tcBorders>
            <w:shd w:val="clear" w:color="auto" w:fill="E2E8F1"/>
          </w:tcPr>
          <w:p>
            <w:pPr>
              <w:spacing w:after="0"/>
              <w:rPr>
                <w:sz w:val="14"/>
                <w:szCs w:val="14"/>
                <w:color w:val="auto"/>
              </w:rPr>
            </w:pPr>
          </w:p>
        </w:tc>
        <w:tc>
          <w:tcPr>
            <w:tcW w:w="84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2.7 %</w:t>
            </w:r>
          </w:p>
        </w:tc>
        <w:tc>
          <w:tcPr>
            <w:tcW w:w="160" w:type="dxa"/>
            <w:vAlign w:val="bottom"/>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1,496.4</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8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1,509.8</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88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-0.9 %</w:t>
            </w: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0.0 %</w:t>
            </w:r>
          </w:p>
        </w:tc>
      </w:tr>
      <w:tr>
        <w:trPr>
          <w:trHeight w:val="157"/>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2,095.6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2,108.7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-0.6 %</w:t>
            </w:r>
          </w:p>
        </w:tc>
        <w:tc>
          <w:tcPr>
            <w:tcW w:w="10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-1.3 %</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6,174.9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6,403.5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-3.6 %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-3.5 %</w:t>
            </w:r>
          </w:p>
        </w:tc>
      </w:tr>
      <w:tr>
        <w:trPr>
          <w:trHeight w:val="157"/>
        </w:trPr>
        <w:tc>
          <w:tcPr>
            <w:tcW w:w="296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Northern Europe</w:t>
            </w:r>
          </w:p>
        </w:tc>
        <w:tc>
          <w:tcPr>
            <w:tcW w:w="180" w:type="dxa"/>
            <w:vAlign w:val="bottom"/>
            <w:shd w:val="clear" w:color="auto" w:fill="E2E8F1"/>
          </w:tcPr>
          <w:p>
            <w:pPr>
              <w:spacing w:after="0"/>
              <w:rPr>
                <w:sz w:val="13"/>
                <w:szCs w:val="13"/>
                <w:color w:val="auto"/>
              </w:rPr>
            </w:pPr>
          </w:p>
        </w:tc>
        <w:tc>
          <w:tcPr>
            <w:tcW w:w="6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828.3</w:t>
            </w: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6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914.2</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7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-9.4 %</w:t>
            </w:r>
          </w:p>
        </w:tc>
        <w:tc>
          <w:tcPr>
            <w:tcW w:w="100" w:type="dxa"/>
            <w:vAlign w:val="bottom"/>
            <w:shd w:val="clear" w:color="auto" w:fill="E2E8F1"/>
          </w:tcPr>
          <w:p>
            <w:pPr>
              <w:spacing w:after="0"/>
              <w:rPr>
                <w:sz w:val="13"/>
                <w:szCs w:val="13"/>
                <w:color w:val="auto"/>
              </w:rPr>
            </w:pPr>
          </w:p>
        </w:tc>
        <w:tc>
          <w:tcPr>
            <w:tcW w:w="84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-11.0 %</w:t>
            </w:r>
          </w:p>
        </w:tc>
        <w:tc>
          <w:tcPr>
            <w:tcW w:w="160" w:type="dxa"/>
            <w:vAlign w:val="bottom"/>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6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2,535.9</w:t>
            </w: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8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2,834.3</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88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-10.5 %</w:t>
            </w:r>
          </w:p>
        </w:tc>
        <w:tc>
          <w:tcPr>
            <w:tcW w:w="108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-11.7 %</w:t>
            </w:r>
          </w:p>
        </w:tc>
      </w:tr>
      <w:tr>
        <w:trPr>
          <w:trHeight w:val="166"/>
        </w:trPr>
        <w:tc>
          <w:tcPr>
            <w:tcW w:w="2960" w:type="dxa"/>
            <w:vAlign w:val="bottom"/>
          </w:tcPr>
          <w:p>
            <w:pPr>
              <w:ind w:left="80"/>
              <w:spacing w:after="0"/>
              <w:rPr>
                <w:sz w:val="20"/>
                <w:szCs w:val="20"/>
                <w:color w:val="auto"/>
              </w:rPr>
            </w:pPr>
            <w:r>
              <w:rPr>
                <w:rFonts w:ascii="Arial" w:cs="Arial" w:eastAsia="Arial" w:hAnsi="Arial"/>
                <w:sz w:val="14"/>
                <w:szCs w:val="14"/>
                <w:color w:val="auto"/>
              </w:rPr>
              <w:t>APME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1.6 %</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-7.4 %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-1.8 %</w:t>
            </w:r>
          </w:p>
        </w:tc>
      </w:tr>
      <w:tr>
        <w:trPr>
          <w:trHeight w:val="157"/>
        </w:trPr>
        <w:tc>
          <w:tcPr>
            <w:tcW w:w="296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auto"/>
            </w:tcBorders>
            <w:shd w:val="clear" w:color="auto" w:fill="E2E8F1"/>
          </w:tcPr>
          <w:p>
            <w:pPr>
              <w:spacing w:after="0"/>
              <w:rPr>
                <w:sz w:val="13"/>
                <w:szCs w:val="13"/>
                <w:color w:val="auto"/>
              </w:rPr>
            </w:pPr>
          </w:p>
        </w:tc>
        <w:tc>
          <w:tcPr>
            <w:tcW w:w="6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4,537.2</w:t>
            </w:r>
          </w:p>
        </w:tc>
        <w:tc>
          <w:tcPr>
            <w:tcW w:w="1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6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4,699.0</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6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7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6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13,501.4</w:t>
            </w: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8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14,348.1</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74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92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r>
      <w:tr>
        <w:trPr>
          <w:trHeight w:val="157"/>
        </w:trPr>
        <w:tc>
          <w:tcPr>
            <w:tcW w:w="2960" w:type="dxa"/>
            <w:vAlign w:val="bottom"/>
          </w:tcPr>
          <w:p>
            <w:pPr>
              <w:ind w:left="80"/>
              <w:spacing w:after="0" w:line="157" w:lineRule="exact"/>
              <w:rPr>
                <w:sz w:val="20"/>
                <w:szCs w:val="20"/>
                <w:color w:val="auto"/>
              </w:rPr>
            </w:pPr>
            <w:r>
              <w:rPr>
                <w:rFonts w:ascii="Arial" w:cs="Arial" w:eastAsia="Arial" w:hAnsi="Arial"/>
                <w:sz w:val="14"/>
                <w:szCs w:val="14"/>
                <w:color w:val="auto"/>
              </w:rPr>
              <w:t>Intercompany Eliminations</w:t>
            </w: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(7.0 )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(23.4 )</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(47.2 )</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(64.1 )</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7"/>
        </w:trPr>
        <w:tc>
          <w:tcPr>
            <w:tcW w:w="296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top w:val="single" w:sz="8" w:color="auto"/>
              <w:bottom w:val="single" w:sz="8" w:color="auto"/>
            </w:tcBorders>
            <w:shd w:val="clear" w:color="auto" w:fill="E2E8F1"/>
          </w:tcPr>
          <w:p>
            <w:pPr>
              <w:jc w:val="right"/>
              <w:ind w:right="9"/>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4,530.2</w:t>
            </w:r>
          </w:p>
        </w:tc>
        <w:tc>
          <w:tcPr>
            <w:tcW w:w="10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4,675.6</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76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-3.1 %</w:t>
            </w:r>
          </w:p>
        </w:tc>
        <w:tc>
          <w:tcPr>
            <w:tcW w:w="100" w:type="dxa"/>
            <w:vAlign w:val="bottom"/>
            <w:tcBorders>
              <w:bottom w:val="single" w:sz="8" w:color="E2E8F1"/>
            </w:tcBorders>
            <w:shd w:val="clear" w:color="auto" w:fill="E2E8F1"/>
          </w:tcPr>
          <w:p>
            <w:pPr>
              <w:spacing w:after="0"/>
              <w:rPr>
                <w:sz w:val="17"/>
                <w:szCs w:val="17"/>
                <w:color w:val="auto"/>
              </w:rPr>
            </w:pPr>
          </w:p>
        </w:tc>
        <w:tc>
          <w:tcPr>
            <w:tcW w:w="840" w:type="dxa"/>
            <w:vAlign w:val="bottom"/>
            <w:tcBorders>
              <w:bottom w:val="single" w:sz="8" w:color="E2E8F1"/>
            </w:tcBorders>
            <w:gridSpan w:val="2"/>
            <w:shd w:val="clear" w:color="auto" w:fill="E2E8F1"/>
          </w:tcPr>
          <w:p>
            <w:pPr>
              <w:jc w:val="right"/>
              <w:spacing w:after="0" w:line="146" w:lineRule="exact"/>
              <w:rPr>
                <w:sz w:val="20"/>
                <w:szCs w:val="20"/>
                <w:color w:val="auto"/>
              </w:rPr>
            </w:pPr>
            <w:r>
              <w:rPr>
                <w:rFonts w:ascii="Arial" w:cs="Arial" w:eastAsia="Arial" w:hAnsi="Arial"/>
                <w:sz w:val="14"/>
                <w:szCs w:val="14"/>
                <w:color w:val="auto"/>
              </w:rPr>
              <w:t>-1.8 %</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shd w:val="clear" w:color="auto" w:fill="E2E8F1"/>
          </w:tcPr>
          <w:p>
            <w:pPr>
              <w:jc w:val="right"/>
              <w:ind w:right="29"/>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13,454.2</w:t>
            </w:r>
          </w:p>
        </w:tc>
        <w:tc>
          <w:tcPr>
            <w:tcW w:w="1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240" w:type="dxa"/>
            <w:vAlign w:val="bottom"/>
            <w:tcBorders>
              <w:top w:val="single" w:sz="8" w:color="auto"/>
              <w:bottom w:val="single" w:sz="8" w:color="auto"/>
            </w:tcBorders>
            <w:shd w:val="clear" w:color="auto" w:fill="E2E8F1"/>
          </w:tcPr>
          <w:p>
            <w:pPr>
              <w:jc w:val="right"/>
              <w:ind w:right="89"/>
              <w:spacing w:after="0" w:line="146"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14,284.0</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880" w:type="dxa"/>
            <w:vAlign w:val="bottom"/>
            <w:tcBorders>
              <w:bottom w:val="single" w:sz="8" w:color="E2E8F1"/>
            </w:tcBorders>
            <w:gridSpan w:val="2"/>
            <w:shd w:val="clear" w:color="auto" w:fill="E2E8F1"/>
          </w:tcPr>
          <w:p>
            <w:pPr>
              <w:jc w:val="right"/>
              <w:spacing w:after="0" w:line="146" w:lineRule="exact"/>
              <w:rPr>
                <w:sz w:val="20"/>
                <w:szCs w:val="20"/>
                <w:color w:val="auto"/>
              </w:rPr>
            </w:pPr>
            <w:r>
              <w:rPr>
                <w:rFonts w:ascii="Arial" w:cs="Arial" w:eastAsia="Arial" w:hAnsi="Arial"/>
                <w:sz w:val="14"/>
                <w:szCs w:val="14"/>
                <w:color w:val="auto"/>
              </w:rPr>
              <w:t>-5.8 %</w:t>
            </w:r>
          </w:p>
        </w:tc>
        <w:tc>
          <w:tcPr>
            <w:tcW w:w="108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-3.6 %</w:t>
            </w:r>
          </w:p>
        </w:tc>
      </w:tr>
      <w:tr>
        <w:trPr>
          <w:trHeight w:val="141"/>
        </w:trPr>
        <w:tc>
          <w:tcPr>
            <w:tcW w:w="2960" w:type="dxa"/>
            <w:vAlign w:val="bottom"/>
          </w:tcPr>
          <w:p>
            <w:pPr>
              <w:spacing w:after="0" w:line="141" w:lineRule="exact"/>
              <w:rPr>
                <w:sz w:val="20"/>
                <w:szCs w:val="20"/>
                <w:color w:val="auto"/>
              </w:rPr>
            </w:pPr>
            <w:r>
              <w:rPr>
                <w:rFonts w:ascii="Arial" w:cs="Arial" w:eastAsia="Arial" w:hAnsi="Arial"/>
                <w:sz w:val="14"/>
                <w:szCs w:val="14"/>
                <w:color w:val="auto"/>
              </w:rPr>
              <w:t>Operating Unit Profit (Loss):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6"/>
        </w:trPr>
        <w:tc>
          <w:tcPr>
            <w:tcW w:w="2960" w:type="dxa"/>
            <w:vAlign w:val="bottom"/>
            <w:shd w:val="clear" w:color="auto" w:fill="E2E8F1"/>
          </w:tcPr>
          <w:p>
            <w:pPr>
              <w:ind w:left="80"/>
              <w:spacing w:after="0"/>
              <w:rPr>
                <w:sz w:val="20"/>
                <w:szCs w:val="20"/>
                <w:color w:val="auto"/>
              </w:rPr>
            </w:pPr>
            <w:r>
              <w:rPr>
                <w:rFonts w:ascii="Arial" w:cs="Arial" w:eastAsia="Arial" w:hAnsi="Arial"/>
                <w:sz w:val="14"/>
                <w:szCs w:val="14"/>
                <w:color w:val="auto"/>
              </w:rPr>
              <w:t>Americas:</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8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-9.0 %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-9.0 %</w:t>
            </w:r>
          </w:p>
        </w:tc>
        <w:tc>
          <w:tcPr>
            <w:tcW w:w="16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4"/>
                <w:szCs w:val="14"/>
                <w:color w:val="auto"/>
              </w:rPr>
            </w:pPr>
          </w:p>
        </w:tc>
        <w:tc>
          <w:tcPr>
            <w:tcW w:w="40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-20.6 %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-20.6 %</w:t>
            </w:r>
          </w:p>
        </w:tc>
      </w:tr>
      <w:tr>
        <w:trPr>
          <w:trHeight w:val="166"/>
        </w:trPr>
        <w:tc>
          <w:tcPr>
            <w:tcW w:w="296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Americas</w:t>
            </w:r>
          </w:p>
        </w:tc>
        <w:tc>
          <w:tcPr>
            <w:tcW w:w="180" w:type="dxa"/>
            <w:vAlign w:val="bottom"/>
            <w:tcBorders>
              <w:bottom w:val="single" w:sz="8" w:color="auto"/>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3.4 %</w:t>
            </w:r>
          </w:p>
        </w:tc>
        <w:tc>
          <w:tcPr>
            <w:tcW w:w="100" w:type="dxa"/>
            <w:vAlign w:val="bottom"/>
            <w:tcBorders>
              <w:bottom w:val="single" w:sz="8" w:color="E2E8F1"/>
            </w:tcBorders>
            <w:shd w:val="clear" w:color="auto" w:fill="E2E8F1"/>
          </w:tcPr>
          <w:p>
            <w:pPr>
              <w:spacing w:after="0"/>
              <w:rPr>
                <w:sz w:val="14"/>
                <w:szCs w:val="14"/>
                <w:color w:val="auto"/>
              </w:rPr>
            </w:pPr>
          </w:p>
        </w:tc>
        <w:tc>
          <w:tcPr>
            <w:tcW w:w="84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9.0 %</w:t>
            </w:r>
          </w:p>
        </w:tc>
        <w:tc>
          <w:tcPr>
            <w:tcW w:w="160" w:type="dxa"/>
            <w:vAlign w:val="bottom"/>
          </w:tcPr>
          <w:p>
            <w:pPr>
              <w:spacing w:after="0"/>
              <w:rPr>
                <w:sz w:val="14"/>
                <w:szCs w:val="14"/>
                <w:color w:val="auto"/>
              </w:rPr>
            </w:pPr>
          </w:p>
        </w:tc>
        <w:tc>
          <w:tcPr>
            <w:tcW w:w="20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8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88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-12.4 %</w:t>
            </w: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-2.4 %</w:t>
            </w:r>
          </w:p>
        </w:tc>
      </w:tr>
      <w:tr>
        <w:trPr>
          <w:trHeight w:val="157"/>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-4.6 %</w:t>
            </w:r>
          </w:p>
        </w:tc>
        <w:tc>
          <w:tcPr>
            <w:tcW w:w="10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-2.7 %</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107.3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129.7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-17.3 %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-13.3 %</w:t>
            </w:r>
          </w:p>
        </w:tc>
      </w:tr>
      <w:tr>
        <w:trPr>
          <w:trHeight w:val="157"/>
        </w:trPr>
        <w:tc>
          <w:tcPr>
            <w:tcW w:w="296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Southern Europe:</w:t>
            </w:r>
          </w:p>
        </w:tc>
        <w:tc>
          <w:tcPr>
            <w:tcW w:w="180" w:type="dxa"/>
            <w:vAlign w:val="bottom"/>
            <w:shd w:val="clear" w:color="auto" w:fill="E2E8F1"/>
          </w:tcPr>
          <w:p>
            <w:pPr>
              <w:spacing w:after="0"/>
              <w:rPr>
                <w:sz w:val="13"/>
                <w:szCs w:val="13"/>
                <w:color w:val="auto"/>
              </w:rPr>
            </w:pPr>
          </w:p>
        </w:tc>
        <w:tc>
          <w:tcPr>
            <w:tcW w:w="6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6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7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68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240" w:type="dxa"/>
            <w:vAlign w:val="bottom"/>
            <w:shd w:val="clear" w:color="auto" w:fill="E2E8F1"/>
          </w:tcPr>
          <w:p>
            <w:pPr>
              <w:spacing w:after="0"/>
              <w:rPr>
                <w:sz w:val="13"/>
                <w:szCs w:val="13"/>
                <w:color w:val="auto"/>
              </w:rPr>
            </w:pPr>
          </w:p>
        </w:tc>
        <w:tc>
          <w:tcPr>
            <w:tcW w:w="8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74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92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France</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-13.8 %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-14.3 %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-19.7 %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-19.8 %</w:t>
            </w:r>
          </w:p>
        </w:tc>
      </w:tr>
      <w:tr>
        <w:trPr>
          <w:trHeight w:val="166"/>
        </w:trPr>
        <w:tc>
          <w:tcPr>
            <w:tcW w:w="29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Italy</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E2E8F1"/>
          </w:tcPr>
          <w:p>
            <w:pPr>
              <w:spacing w:after="0"/>
              <w:rPr>
                <w:sz w:val="14"/>
                <w:szCs w:val="14"/>
                <w:color w:val="auto"/>
              </w:rPr>
            </w:pPr>
          </w:p>
        </w:tc>
        <w:tc>
          <w:tcPr>
            <w:tcW w:w="84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-0.1 %</w:t>
            </w: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8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8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-5.6 %</w:t>
            </w: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-5.9 %</w:t>
            </w: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Other Southern Europe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-23.4 %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-21.8 %</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-15.6 %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-13.0 %</w:t>
            </w:r>
          </w:p>
        </w:tc>
      </w:tr>
      <w:tr>
        <w:trPr>
          <w:trHeight w:val="157"/>
        </w:trPr>
        <w:tc>
          <w:tcPr>
            <w:tcW w:w="296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auto"/>
            </w:tcBorders>
            <w:shd w:val="clear" w:color="auto" w:fill="E2E8F1"/>
          </w:tcPr>
          <w:p>
            <w:pPr>
              <w:spacing w:after="0"/>
              <w:rPr>
                <w:sz w:val="13"/>
                <w:szCs w:val="13"/>
                <w:color w:val="auto"/>
              </w:rPr>
            </w:pPr>
          </w:p>
        </w:tc>
        <w:tc>
          <w:tcPr>
            <w:tcW w:w="6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75.8</w:t>
            </w:r>
          </w:p>
        </w:tc>
        <w:tc>
          <w:tcPr>
            <w:tcW w:w="1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6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84.4</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76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-10.1 %</w:t>
            </w:r>
          </w:p>
        </w:tc>
        <w:tc>
          <w:tcPr>
            <w:tcW w:w="100" w:type="dxa"/>
            <w:vAlign w:val="bottom"/>
            <w:tcBorders>
              <w:bottom w:val="single" w:sz="8" w:color="E2E8F1"/>
            </w:tcBorders>
            <w:shd w:val="clear" w:color="auto" w:fill="E2E8F1"/>
          </w:tcPr>
          <w:p>
            <w:pPr>
              <w:spacing w:after="0"/>
              <w:rPr>
                <w:sz w:val="13"/>
                <w:szCs w:val="13"/>
                <w:color w:val="auto"/>
              </w:rPr>
            </w:pPr>
          </w:p>
        </w:tc>
        <w:tc>
          <w:tcPr>
            <w:tcW w:w="84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-10.6 %</w:t>
            </w:r>
          </w:p>
        </w:tc>
        <w:tc>
          <w:tcPr>
            <w:tcW w:w="160" w:type="dxa"/>
            <w:vAlign w:val="bottom"/>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6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228.9</w:t>
            </w: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240" w:type="dxa"/>
            <w:vAlign w:val="bottom"/>
            <w:tcBorders>
              <w:bottom w:val="single" w:sz="8" w:color="auto"/>
            </w:tcBorders>
            <w:shd w:val="clear" w:color="auto" w:fill="E2E8F1"/>
          </w:tcPr>
          <w:p>
            <w:pPr>
              <w:spacing w:after="0"/>
              <w:rPr>
                <w:sz w:val="13"/>
                <w:szCs w:val="13"/>
                <w:color w:val="auto"/>
              </w:rPr>
            </w:pPr>
          </w:p>
        </w:tc>
        <w:tc>
          <w:tcPr>
            <w:tcW w:w="8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266.9</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88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-14.2 %</w:t>
            </w:r>
          </w:p>
        </w:tc>
        <w:tc>
          <w:tcPr>
            <w:tcW w:w="10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-14.1 %</w:t>
            </w:r>
          </w:p>
        </w:tc>
      </w:tr>
      <w:tr>
        <w:trPr>
          <w:trHeight w:val="157"/>
        </w:trPr>
        <w:tc>
          <w:tcPr>
            <w:tcW w:w="2960" w:type="dxa"/>
            <w:vAlign w:val="bottom"/>
          </w:tcPr>
          <w:p>
            <w:pPr>
              <w:ind w:left="80"/>
              <w:spacing w:after="0" w:line="157" w:lineRule="exact"/>
              <w:rPr>
                <w:sz w:val="20"/>
                <w:szCs w:val="20"/>
                <w:color w:val="auto"/>
              </w:rPr>
            </w:pPr>
            <w:r>
              <w:rPr>
                <w:rFonts w:ascii="Arial" w:cs="Arial" w:eastAsia="Arial" w:hAnsi="Arial"/>
                <w:sz w:val="14"/>
                <w:szCs w:val="14"/>
                <w:color w:val="auto"/>
              </w:rPr>
              <w:t>Northern Europe</w:t>
            </w: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(25.7 )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(30.6 )</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16.1 %</w:t>
            </w:r>
          </w:p>
        </w:tc>
        <w:tc>
          <w:tcPr>
            <w:tcW w:w="10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18.7 %</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(28.1 )</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(35.3 )</w:t>
            </w: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20.5 %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20.8 %</w:t>
            </w:r>
          </w:p>
        </w:tc>
      </w:tr>
      <w:tr>
        <w:trPr>
          <w:trHeight w:val="166"/>
        </w:trPr>
        <w:tc>
          <w:tcPr>
            <w:tcW w:w="296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APME</w:t>
            </w:r>
          </w:p>
        </w:tc>
        <w:tc>
          <w:tcPr>
            <w:tcW w:w="180" w:type="dxa"/>
            <w:vAlign w:val="bottom"/>
            <w:tcBorders>
              <w:bottom w:val="single" w:sz="8" w:color="auto"/>
            </w:tcBorders>
            <w:shd w:val="clear" w:color="auto" w:fill="E2E8F1"/>
          </w:tcPr>
          <w:p>
            <w:pPr>
              <w:spacing w:after="0"/>
              <w:rPr>
                <w:sz w:val="14"/>
                <w:szCs w:val="14"/>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-5.5 %</w:t>
            </w:r>
          </w:p>
        </w:tc>
        <w:tc>
          <w:tcPr>
            <w:tcW w:w="100" w:type="dxa"/>
            <w:vAlign w:val="bottom"/>
            <w:tcBorders>
              <w:bottom w:val="single" w:sz="8" w:color="E2E8F1"/>
            </w:tcBorders>
            <w:shd w:val="clear" w:color="auto" w:fill="E2E8F1"/>
          </w:tcPr>
          <w:p>
            <w:pPr>
              <w:spacing w:after="0"/>
              <w:rPr>
                <w:sz w:val="14"/>
                <w:szCs w:val="14"/>
                <w:color w:val="auto"/>
              </w:rPr>
            </w:pPr>
          </w:p>
        </w:tc>
        <w:tc>
          <w:tcPr>
            <w:tcW w:w="84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-1.9 %</w:t>
            </w:r>
          </w:p>
        </w:tc>
        <w:tc>
          <w:tcPr>
            <w:tcW w:w="160" w:type="dxa"/>
            <w:vAlign w:val="bottom"/>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240" w:type="dxa"/>
            <w:vAlign w:val="bottom"/>
            <w:tcBorders>
              <w:bottom w:val="single" w:sz="8" w:color="auto"/>
            </w:tcBorders>
            <w:shd w:val="clear" w:color="auto" w:fill="E2E8F1"/>
          </w:tcPr>
          <w:p>
            <w:pPr>
              <w:spacing w:after="0"/>
              <w:rPr>
                <w:sz w:val="14"/>
                <w:szCs w:val="14"/>
                <w:color w:val="auto"/>
              </w:rPr>
            </w:pPr>
          </w:p>
        </w:tc>
        <w:tc>
          <w:tcPr>
            <w:tcW w:w="8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88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-4.4 %</w:t>
            </w: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3.4 %</w:t>
            </w:r>
          </w:p>
        </w:tc>
      </w:tr>
      <w:tr>
        <w:trPr>
          <w:trHeight w:val="157"/>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109.2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115.9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376.0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432.3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2960" w:type="dxa"/>
            <w:vAlign w:val="bottom"/>
            <w:shd w:val="clear" w:color="auto" w:fill="E2E8F1"/>
          </w:tcPr>
          <w:p>
            <w:pPr>
              <w:spacing w:after="0"/>
              <w:rPr>
                <w:sz w:val="20"/>
                <w:szCs w:val="20"/>
                <w:color w:val="auto"/>
              </w:rPr>
            </w:pPr>
            <w:r>
              <w:rPr>
                <w:rFonts w:ascii="Arial" w:cs="Arial" w:eastAsia="Arial" w:hAnsi="Arial"/>
                <w:sz w:val="14"/>
                <w:szCs w:val="14"/>
                <w:color w:val="auto"/>
              </w:rPr>
              <w:t>Corporate expenses</w:t>
            </w:r>
          </w:p>
        </w:tc>
        <w:tc>
          <w:tcPr>
            <w:tcW w:w="18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(30.2 )</w:t>
            </w: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72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(37.4 )</w:t>
            </w: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78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(113.6 )</w:t>
            </w:r>
          </w:p>
        </w:tc>
        <w:tc>
          <w:tcPr>
            <w:tcW w:w="160" w:type="dxa"/>
            <w:vAlign w:val="bottom"/>
            <w:shd w:val="clear" w:color="auto" w:fill="E2E8F1"/>
          </w:tcPr>
          <w:p>
            <w:pPr>
              <w:spacing w:after="0"/>
              <w:rPr>
                <w:sz w:val="14"/>
                <w:szCs w:val="14"/>
                <w:color w:val="auto"/>
              </w:rPr>
            </w:pPr>
          </w:p>
        </w:tc>
        <w:tc>
          <w:tcPr>
            <w:tcW w:w="240" w:type="dxa"/>
            <w:vAlign w:val="bottom"/>
            <w:shd w:val="clear" w:color="auto" w:fill="E2E8F1"/>
          </w:tcPr>
          <w:p>
            <w:pPr>
              <w:spacing w:after="0"/>
              <w:rPr>
                <w:sz w:val="14"/>
                <w:szCs w:val="14"/>
                <w:color w:val="auto"/>
              </w:rPr>
            </w:pPr>
          </w:p>
        </w:tc>
        <w:tc>
          <w:tcPr>
            <w:tcW w:w="90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(110.8 )</w:t>
            </w: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2960" w:type="dxa"/>
            <w:vAlign w:val="bottom"/>
          </w:tcPr>
          <w:p>
            <w:pPr>
              <w:spacing w:after="0"/>
              <w:rPr>
                <w:sz w:val="20"/>
                <w:szCs w:val="20"/>
                <w:color w:val="auto"/>
              </w:rPr>
            </w:pPr>
            <w:r>
              <w:rPr>
                <w:rFonts w:ascii="Arial" w:cs="Arial" w:eastAsia="Arial" w:hAnsi="Arial"/>
                <w:sz w:val="14"/>
                <w:szCs w:val="14"/>
                <w:color w:val="auto"/>
              </w:rPr>
              <w:t>Intangible asset amortization expense</w:t>
            </w:r>
          </w:p>
        </w:tc>
        <w:tc>
          <w:tcPr>
            <w:tcW w:w="1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(8.2 )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(8.7 )</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(24.6 )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(26.2 )</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7"/>
        </w:trPr>
        <w:tc>
          <w:tcPr>
            <w:tcW w:w="2960" w:type="dxa"/>
            <w:vAlign w:val="bottom"/>
            <w:shd w:val="clear" w:color="auto" w:fill="E2E8F1"/>
          </w:tcPr>
          <w:p>
            <w:pPr>
              <w:ind w:left="160"/>
              <w:spacing w:after="0" w:line="157" w:lineRule="exact"/>
              <w:rPr>
                <w:sz w:val="20"/>
                <w:szCs w:val="20"/>
                <w:color w:val="auto"/>
              </w:rPr>
            </w:pPr>
            <w:r>
              <w:rPr>
                <w:rFonts w:ascii="Arial" w:cs="Arial" w:eastAsia="Arial" w:hAnsi="Arial"/>
                <w:sz w:val="14"/>
                <w:szCs w:val="14"/>
                <w:color w:val="auto"/>
              </w:rPr>
              <w:t>Operating profit</w:t>
            </w:r>
          </w:p>
        </w:tc>
        <w:tc>
          <w:tcPr>
            <w:tcW w:w="180" w:type="dxa"/>
            <w:vAlign w:val="bottom"/>
            <w:tcBorders>
              <w:top w:val="single" w:sz="8" w:color="auto"/>
            </w:tcBorders>
            <w:shd w:val="clear" w:color="auto" w:fill="E2E8F1"/>
          </w:tcPr>
          <w:p>
            <w:pPr>
              <w:spacing w:after="0"/>
              <w:rPr>
                <w:sz w:val="13"/>
                <w:szCs w:val="13"/>
                <w:color w:val="auto"/>
              </w:rPr>
            </w:pPr>
          </w:p>
        </w:tc>
        <w:tc>
          <w:tcPr>
            <w:tcW w:w="66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70.8</w:t>
            </w: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tcBorders>
              <w:top w:val="single" w:sz="8" w:color="auto"/>
            </w:tcBorders>
            <w:shd w:val="clear" w:color="auto" w:fill="E2E8F1"/>
          </w:tcPr>
          <w:p>
            <w:pPr>
              <w:spacing w:after="0"/>
              <w:rPr>
                <w:sz w:val="13"/>
                <w:szCs w:val="13"/>
                <w:color w:val="auto"/>
              </w:rPr>
            </w:pPr>
          </w:p>
        </w:tc>
        <w:tc>
          <w:tcPr>
            <w:tcW w:w="62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69.8</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7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1.5 %</w:t>
            </w:r>
          </w:p>
        </w:tc>
        <w:tc>
          <w:tcPr>
            <w:tcW w:w="100" w:type="dxa"/>
            <w:vAlign w:val="bottom"/>
            <w:shd w:val="clear" w:color="auto" w:fill="E2E8F1"/>
          </w:tcPr>
          <w:p>
            <w:pPr>
              <w:spacing w:after="0"/>
              <w:rPr>
                <w:sz w:val="13"/>
                <w:szCs w:val="13"/>
                <w:color w:val="auto"/>
              </w:rPr>
            </w:pPr>
          </w:p>
        </w:tc>
        <w:tc>
          <w:tcPr>
            <w:tcW w:w="84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4.5 %</w:t>
            </w:r>
          </w:p>
        </w:tc>
        <w:tc>
          <w:tcPr>
            <w:tcW w:w="160" w:type="dxa"/>
            <w:vAlign w:val="bottom"/>
          </w:tcPr>
          <w:p>
            <w:pPr>
              <w:spacing w:after="0"/>
              <w:rPr>
                <w:sz w:val="13"/>
                <w:szCs w:val="13"/>
                <w:color w:val="auto"/>
              </w:rPr>
            </w:pPr>
          </w:p>
        </w:tc>
        <w:tc>
          <w:tcPr>
            <w:tcW w:w="200" w:type="dxa"/>
            <w:vAlign w:val="bottom"/>
            <w:tcBorders>
              <w:top w:val="single" w:sz="8" w:color="auto"/>
            </w:tcBorders>
            <w:shd w:val="clear" w:color="auto" w:fill="E2E8F1"/>
          </w:tcPr>
          <w:p>
            <w:pPr>
              <w:spacing w:after="0"/>
              <w:rPr>
                <w:sz w:val="13"/>
                <w:szCs w:val="13"/>
                <w:color w:val="auto"/>
              </w:rPr>
            </w:pPr>
          </w:p>
        </w:tc>
        <w:tc>
          <w:tcPr>
            <w:tcW w:w="68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237.8</w:t>
            </w: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240" w:type="dxa"/>
            <w:vAlign w:val="bottom"/>
            <w:tcBorders>
              <w:top w:val="single" w:sz="8" w:color="auto"/>
            </w:tcBorders>
            <w:shd w:val="clear" w:color="auto" w:fill="E2E8F1"/>
          </w:tcPr>
          <w:p>
            <w:pPr>
              <w:spacing w:after="0"/>
              <w:rPr>
                <w:sz w:val="13"/>
                <w:szCs w:val="13"/>
                <w:color w:val="auto"/>
              </w:rPr>
            </w:pPr>
          </w:p>
        </w:tc>
        <w:tc>
          <w:tcPr>
            <w:tcW w:w="800" w:type="dxa"/>
            <w:vAlign w:val="bottom"/>
            <w:tcBorders>
              <w:top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295.3</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88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-19.5 %</w:t>
            </w:r>
          </w:p>
        </w:tc>
        <w:tc>
          <w:tcPr>
            <w:tcW w:w="108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-15.6 %</w:t>
            </w:r>
          </w:p>
        </w:tc>
      </w:tr>
      <w:tr>
        <w:trPr>
          <w:trHeight w:val="166"/>
        </w:trPr>
        <w:tc>
          <w:tcPr>
            <w:tcW w:w="2960" w:type="dxa"/>
            <w:vAlign w:val="bottom"/>
          </w:tcPr>
          <w:p>
            <w:pPr>
              <w:spacing w:after="0"/>
              <w:rPr>
                <w:sz w:val="20"/>
                <w:szCs w:val="20"/>
                <w:color w:val="auto"/>
              </w:rPr>
            </w:pPr>
            <w:r>
              <w:rPr>
                <w:rFonts w:ascii="Arial" w:cs="Arial" w:eastAsia="Arial" w:hAnsi="Arial"/>
                <w:sz w:val="14"/>
                <w:szCs w:val="14"/>
                <w:color w:val="auto"/>
              </w:rPr>
              <w:t>Interest and other expenses, net</w:t>
            </w:r>
          </w:p>
        </w:tc>
        <w:tc>
          <w:tcPr>
            <w:tcW w:w="1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(11.6 )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(15.1 )</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(28.7 )</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(34.4 )</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7"/>
        </w:trPr>
        <w:tc>
          <w:tcPr>
            <w:tcW w:w="2960" w:type="dxa"/>
            <w:vAlign w:val="bottom"/>
            <w:tcBorders>
              <w:bottom w:val="single" w:sz="8" w:color="E2E8F1"/>
            </w:tcBorders>
            <w:shd w:val="clear" w:color="auto" w:fill="E2E8F1"/>
          </w:tcPr>
          <w:p>
            <w:pPr>
              <w:ind w:left="160"/>
              <w:spacing w:after="0" w:line="146" w:lineRule="exact"/>
              <w:rPr>
                <w:sz w:val="20"/>
                <w:szCs w:val="20"/>
                <w:color w:val="auto"/>
              </w:rPr>
            </w:pPr>
            <w:r>
              <w:rPr>
                <w:rFonts w:ascii="Arial" w:cs="Arial" w:eastAsia="Arial" w:hAnsi="Arial"/>
                <w:sz w:val="14"/>
                <w:szCs w:val="14"/>
                <w:color w:val="auto"/>
              </w:rPr>
              <w:t>Earnings before income taxes</w:t>
            </w:r>
          </w:p>
        </w:tc>
        <w:tc>
          <w:tcPr>
            <w:tcW w:w="180" w:type="dxa"/>
            <w:vAlign w:val="bottom"/>
            <w:tcBorders>
              <w:top w:val="single" w:sz="8" w:color="auto"/>
              <w:bottom w:val="single" w:sz="8" w:color="auto"/>
            </w:tcBorders>
            <w:shd w:val="clear" w:color="auto" w:fill="E2E8F1"/>
          </w:tcPr>
          <w:p>
            <w:pPr>
              <w:jc w:val="right"/>
              <w:ind w:right="9"/>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59.2</w:t>
            </w:r>
          </w:p>
        </w:tc>
        <w:tc>
          <w:tcPr>
            <w:tcW w:w="10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54.7</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6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shd w:val="clear" w:color="auto" w:fill="E2E8F1"/>
          </w:tcPr>
          <w:p>
            <w:pPr>
              <w:jc w:val="right"/>
              <w:ind w:right="29"/>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209.1</w:t>
            </w:r>
          </w:p>
        </w:tc>
        <w:tc>
          <w:tcPr>
            <w:tcW w:w="1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240" w:type="dxa"/>
            <w:vAlign w:val="bottom"/>
            <w:tcBorders>
              <w:top w:val="single" w:sz="8" w:color="auto"/>
              <w:bottom w:val="single" w:sz="8" w:color="auto"/>
            </w:tcBorders>
            <w:shd w:val="clear" w:color="auto" w:fill="E2E8F1"/>
          </w:tcPr>
          <w:p>
            <w:pPr>
              <w:jc w:val="right"/>
              <w:ind w:right="89"/>
              <w:spacing w:after="0" w:line="146"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260.9</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74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9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r>
      <w:tr>
        <w:trPr>
          <w:trHeight w:val="831"/>
        </w:trPr>
        <w:tc>
          <w:tcPr>
            <w:tcW w:w="2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-3641725</wp:posOffset>
            </wp:positionV>
            <wp:extent cx="6731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-3641725</wp:posOffset>
            </wp:positionV>
            <wp:extent cx="6731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-3641725</wp:posOffset>
            </wp:positionV>
            <wp:extent cx="6731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-3641725</wp:posOffset>
            </wp:positionV>
            <wp:extent cx="6731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-3213735</wp:posOffset>
            </wp:positionV>
            <wp:extent cx="6731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-3213735</wp:posOffset>
            </wp:positionV>
            <wp:extent cx="673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-3213735</wp:posOffset>
            </wp:positionV>
            <wp:extent cx="673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-3213735</wp:posOffset>
            </wp:positionV>
            <wp:extent cx="673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-2770505</wp:posOffset>
            </wp:positionV>
            <wp:extent cx="6731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-2770505</wp:posOffset>
            </wp:positionV>
            <wp:extent cx="673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-2770505</wp:posOffset>
            </wp:positionV>
            <wp:extent cx="6731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-2770505</wp:posOffset>
            </wp:positionV>
            <wp:extent cx="673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-2545080</wp:posOffset>
            </wp:positionV>
            <wp:extent cx="673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-2530475</wp:posOffset>
            </wp:positionV>
            <wp:extent cx="673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-2545080</wp:posOffset>
            </wp:positionV>
            <wp:extent cx="673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-2530475</wp:posOffset>
            </wp:positionV>
            <wp:extent cx="673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-2545080</wp:posOffset>
            </wp:positionV>
            <wp:extent cx="6731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-2530475</wp:posOffset>
            </wp:positionV>
            <wp:extent cx="673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-2545080</wp:posOffset>
            </wp:positionV>
            <wp:extent cx="6731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-2530475</wp:posOffset>
            </wp:positionV>
            <wp:extent cx="673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-2101850</wp:posOffset>
            </wp:positionV>
            <wp:extent cx="6731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-2101850</wp:posOffset>
            </wp:positionV>
            <wp:extent cx="6731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-2101850</wp:posOffset>
            </wp:positionV>
            <wp:extent cx="6731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-2101850</wp:posOffset>
            </wp:positionV>
            <wp:extent cx="673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-1449070</wp:posOffset>
            </wp:positionV>
            <wp:extent cx="673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-1449070</wp:posOffset>
            </wp:positionV>
            <wp:extent cx="673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-1449070</wp:posOffset>
            </wp:positionV>
            <wp:extent cx="6731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-1449070</wp:posOffset>
            </wp:positionV>
            <wp:extent cx="6731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-1231265</wp:posOffset>
            </wp:positionV>
            <wp:extent cx="6731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-1231265</wp:posOffset>
            </wp:positionV>
            <wp:extent cx="6731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-1231265</wp:posOffset>
            </wp:positionV>
            <wp:extent cx="6731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-1231265</wp:posOffset>
            </wp:positionV>
            <wp:extent cx="673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-577850</wp:posOffset>
            </wp:positionV>
            <wp:extent cx="6731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-562610</wp:posOffset>
            </wp:positionV>
            <wp:extent cx="6731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-577850</wp:posOffset>
            </wp:positionV>
            <wp:extent cx="673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-562610</wp:posOffset>
            </wp:positionV>
            <wp:extent cx="6731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-577850</wp:posOffset>
            </wp:positionV>
            <wp:extent cx="6731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-562610</wp:posOffset>
            </wp:positionV>
            <wp:extent cx="673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-577850</wp:posOffset>
            </wp:positionV>
            <wp:extent cx="6731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-562610</wp:posOffset>
            </wp:positionV>
            <wp:extent cx="6731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711"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50"/>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10"/>
          </w:tcPr>
          <w:p>
            <w:pPr>
              <w:ind w:left="600"/>
              <w:spacing w:after="0"/>
              <w:rPr>
                <w:sz w:val="20"/>
                <w:szCs w:val="20"/>
                <w:color w:val="auto"/>
              </w:rPr>
            </w:pPr>
            <w:r>
              <w:rPr>
                <w:rFonts w:ascii="Arial" w:cs="Arial" w:eastAsia="Arial" w:hAnsi="Arial"/>
                <w:sz w:val="13"/>
                <w:szCs w:val="13"/>
                <w:b w:val="1"/>
                <w:bCs w:val="1"/>
                <w:color w:val="auto"/>
              </w:rPr>
              <w:t>Three Months Ended December 31</w:t>
            </w: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3"/>
                <w:szCs w:val="13"/>
                <w:b w:val="1"/>
                <w:bCs w:val="1"/>
                <w:color w:val="auto"/>
                <w:w w:val="99"/>
              </w:rPr>
              <w:t>Year Ended December 31</w:t>
            </w:r>
          </w:p>
        </w:tc>
        <w:tc>
          <w:tcPr>
            <w:tcW w:w="9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Borders>
              <w:bottom w:val="single" w:sz="8" w:color="auto"/>
            </w:tcBorders>
            <w:gridSpan w:val="4"/>
          </w:tcPr>
          <w:p>
            <w:pPr>
              <w:ind w:left="440"/>
              <w:spacing w:after="0" w:line="146" w:lineRule="exact"/>
              <w:rPr>
                <w:sz w:val="20"/>
                <w:szCs w:val="20"/>
                <w:color w:val="auto"/>
              </w:rPr>
            </w:pPr>
            <w:r>
              <w:rPr>
                <w:rFonts w:ascii="Arial" w:cs="Arial" w:eastAsia="Arial" w:hAnsi="Arial"/>
                <w:sz w:val="13"/>
                <w:szCs w:val="13"/>
                <w:b w:val="1"/>
                <w:bCs w:val="1"/>
                <w:color w:val="auto"/>
              </w:rPr>
              <w:t>% Variance</w:t>
            </w:r>
          </w:p>
        </w:tc>
        <w:tc>
          <w:tcPr>
            <w:tcW w:w="3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490"/>
              <w:spacing w:after="0" w:line="146" w:lineRule="exact"/>
              <w:rPr>
                <w:sz w:val="20"/>
                <w:szCs w:val="20"/>
                <w:color w:val="auto"/>
              </w:rPr>
            </w:pPr>
            <w:r>
              <w:rPr>
                <w:rFonts w:ascii="Arial" w:cs="Arial" w:eastAsia="Arial" w:hAnsi="Arial"/>
                <w:sz w:val="13"/>
                <w:szCs w:val="13"/>
                <w:b w:val="1"/>
                <w:bCs w:val="1"/>
                <w:color w:val="auto"/>
              </w:rPr>
              <w:t>% Variance</w:t>
            </w:r>
          </w:p>
        </w:tc>
        <w:tc>
          <w:tcPr>
            <w:tcW w:w="160" w:type="dxa"/>
            <w:vAlign w:val="bottom"/>
          </w:tcPr>
          <w:p>
            <w:pPr>
              <w:spacing w:after="0"/>
              <w:rPr>
                <w:sz w:val="12"/>
                <w:szCs w:val="12"/>
                <w:color w:val="auto"/>
              </w:rPr>
            </w:pPr>
          </w:p>
        </w:tc>
      </w:tr>
      <w:tr>
        <w:trPr>
          <w:trHeight w:val="161"/>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7"/>
              </w:rPr>
              <w:t>Amount</w:t>
            </w:r>
          </w:p>
        </w:tc>
        <w:tc>
          <w:tcPr>
            <w:tcW w:w="1000" w:type="dxa"/>
            <w:vAlign w:val="bottom"/>
            <w:gridSpan w:val="3"/>
          </w:tcPr>
          <w:p>
            <w:pPr>
              <w:ind w:left="80"/>
              <w:spacing w:after="0"/>
              <w:rPr>
                <w:sz w:val="20"/>
                <w:szCs w:val="20"/>
                <w:color w:val="auto"/>
              </w:rPr>
            </w:pPr>
            <w:r>
              <w:rPr>
                <w:rFonts w:ascii="Arial" w:cs="Arial" w:eastAsia="Arial" w:hAnsi="Arial"/>
                <w:sz w:val="13"/>
                <w:szCs w:val="13"/>
                <w:b w:val="1"/>
                <w:bCs w:val="1"/>
                <w:color w:val="auto"/>
              </w:rPr>
              <w:t>Constant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Amount</w:t>
            </w:r>
          </w:p>
        </w:tc>
        <w:tc>
          <w:tcPr>
            <w:tcW w:w="10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Constant</w:t>
            </w:r>
          </w:p>
        </w:tc>
      </w:tr>
      <w:tr>
        <w:trPr>
          <w:trHeight w:val="150"/>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Reported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Currency</w:t>
            </w:r>
          </w:p>
        </w:tc>
        <w:tc>
          <w:tcPr>
            <w:tcW w:w="300" w:type="dxa"/>
            <w:vAlign w:val="bottom"/>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Reported</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Currency</w:t>
            </w:r>
          </w:p>
        </w:tc>
        <w:tc>
          <w:tcPr>
            <w:tcW w:w="160" w:type="dxa"/>
            <w:vAlign w:val="bottom"/>
          </w:tcPr>
          <w:p>
            <w:pPr>
              <w:spacing w:after="0"/>
              <w:rPr>
                <w:sz w:val="13"/>
                <w:szCs w:val="13"/>
                <w:color w:val="auto"/>
              </w:rPr>
            </w:pPr>
          </w:p>
        </w:tc>
      </w:tr>
      <w:tr>
        <w:trPr>
          <w:trHeight w:val="157"/>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80" w:type="dxa"/>
            <w:vAlign w:val="bottom"/>
            <w:gridSpan w:val="4"/>
          </w:tcPr>
          <w:p>
            <w:pPr>
              <w:jc w:val="right"/>
              <w:ind w:right="309"/>
              <w:spacing w:after="0" w:line="157" w:lineRule="exact"/>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2960" w:type="dxa"/>
            <w:vAlign w:val="bottom"/>
            <w:shd w:val="clear" w:color="auto" w:fill="E2E8F1"/>
          </w:tcPr>
          <w:p>
            <w:pPr>
              <w:spacing w:after="0"/>
              <w:rPr>
                <w:sz w:val="20"/>
                <w:szCs w:val="20"/>
                <w:color w:val="auto"/>
              </w:rPr>
            </w:pPr>
            <w:r>
              <w:rPr>
                <w:rFonts w:ascii="Arial" w:cs="Arial" w:eastAsia="Arial" w:hAnsi="Arial"/>
                <w:sz w:val="14"/>
                <w:szCs w:val="14"/>
                <w:color w:val="auto"/>
              </w:rPr>
              <w:t>Revenues from Services:</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2960" w:type="dxa"/>
            <w:vAlign w:val="bottom"/>
          </w:tcPr>
          <w:p>
            <w:pPr>
              <w:ind w:left="80"/>
              <w:spacing w:after="0"/>
              <w:rPr>
                <w:sz w:val="20"/>
                <w:szCs w:val="20"/>
                <w:color w:val="auto"/>
              </w:rPr>
            </w:pPr>
            <w:r>
              <w:rPr>
                <w:rFonts w:ascii="Arial" w:cs="Arial" w:eastAsia="Arial" w:hAnsi="Arial"/>
                <w:sz w:val="14"/>
                <w:szCs w:val="14"/>
                <w:color w:val="auto"/>
              </w:rPr>
              <w:t>Americas: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29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United States</w:t>
            </w:r>
          </w:p>
        </w:tc>
        <w:tc>
          <w:tcPr>
            <w:tcW w:w="180" w:type="dxa"/>
            <w:vAlign w:val="bottom"/>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691.8</w:t>
            </w:r>
          </w:p>
        </w:tc>
        <w:tc>
          <w:tcPr>
            <w:tcW w:w="100" w:type="dxa"/>
            <w:vAlign w:val="bottom"/>
            <w:shd w:val="clear" w:color="auto" w:fill="E2E8F1"/>
          </w:tcPr>
          <w:p>
            <w:pPr>
              <w:spacing w:after="0"/>
              <w:rPr>
                <w:sz w:val="14"/>
                <w:szCs w:val="14"/>
                <w:color w:val="auto"/>
              </w:rPr>
            </w:pPr>
          </w:p>
        </w:tc>
        <w:tc>
          <w:tcPr>
            <w:tcW w:w="30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685.2</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E2E8F1"/>
          </w:tcPr>
          <w:p>
            <w:pPr>
              <w:spacing w:after="0"/>
              <w:rPr>
                <w:sz w:val="14"/>
                <w:szCs w:val="14"/>
                <w:color w:val="auto"/>
              </w:rPr>
            </w:pPr>
          </w:p>
        </w:tc>
        <w:tc>
          <w:tcPr>
            <w:tcW w:w="84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1.0 %</w:t>
            </w:r>
          </w:p>
        </w:tc>
        <w:tc>
          <w:tcPr>
            <w:tcW w:w="160" w:type="dxa"/>
            <w:vAlign w:val="bottom"/>
          </w:tcPr>
          <w:p>
            <w:pPr>
              <w:spacing w:after="0"/>
              <w:rPr>
                <w:sz w:val="14"/>
                <w:szCs w:val="14"/>
                <w:color w:val="auto"/>
              </w:rPr>
            </w:pPr>
          </w:p>
        </w:tc>
        <w:tc>
          <w:tcPr>
            <w:tcW w:w="200" w:type="dxa"/>
            <w:vAlign w:val="bottom"/>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2,766.6</w:t>
            </w:r>
          </w:p>
        </w:tc>
        <w:tc>
          <w:tcPr>
            <w:tcW w:w="100" w:type="dxa"/>
            <w:vAlign w:val="bottom"/>
            <w:shd w:val="clear" w:color="auto" w:fill="E2E8F1"/>
          </w:tcPr>
          <w:p>
            <w:pPr>
              <w:spacing w:after="0"/>
              <w:rPr>
                <w:sz w:val="14"/>
                <w:szCs w:val="14"/>
                <w:color w:val="auto"/>
              </w:rPr>
            </w:pPr>
          </w:p>
        </w:tc>
        <w:tc>
          <w:tcPr>
            <w:tcW w:w="30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2,866.2</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8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-3.5 %</w:t>
            </w: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-3.5 %</w:t>
            </w: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Other Americas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18.1 %</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-5.8 %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15.2 %</w:t>
            </w:r>
          </w:p>
        </w:tc>
      </w:tr>
      <w:tr>
        <w:trPr>
          <w:trHeight w:val="157"/>
        </w:trPr>
        <w:tc>
          <w:tcPr>
            <w:tcW w:w="296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auto"/>
            </w:tcBorders>
            <w:shd w:val="clear" w:color="auto" w:fill="E2E8F1"/>
          </w:tcPr>
          <w:p>
            <w:pPr>
              <w:spacing w:after="0"/>
              <w:rPr>
                <w:sz w:val="13"/>
                <w:szCs w:val="13"/>
                <w:color w:val="auto"/>
              </w:rPr>
            </w:pPr>
          </w:p>
        </w:tc>
        <w:tc>
          <w:tcPr>
            <w:tcW w:w="6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1,073.6</w:t>
            </w:r>
          </w:p>
        </w:tc>
        <w:tc>
          <w:tcPr>
            <w:tcW w:w="1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6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1,074.6</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76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-0.1 %</w:t>
            </w:r>
          </w:p>
        </w:tc>
        <w:tc>
          <w:tcPr>
            <w:tcW w:w="100" w:type="dxa"/>
            <w:vAlign w:val="bottom"/>
            <w:tcBorders>
              <w:bottom w:val="single" w:sz="8" w:color="E2E8F1"/>
            </w:tcBorders>
            <w:shd w:val="clear" w:color="auto" w:fill="E2E8F1"/>
          </w:tcPr>
          <w:p>
            <w:pPr>
              <w:spacing w:after="0"/>
              <w:rPr>
                <w:sz w:val="13"/>
                <w:szCs w:val="13"/>
                <w:color w:val="auto"/>
              </w:rPr>
            </w:pPr>
          </w:p>
        </w:tc>
        <w:tc>
          <w:tcPr>
            <w:tcW w:w="84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7.2 %</w:t>
            </w:r>
          </w:p>
        </w:tc>
        <w:tc>
          <w:tcPr>
            <w:tcW w:w="160" w:type="dxa"/>
            <w:vAlign w:val="bottom"/>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6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4,224.9</w:t>
            </w: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auto"/>
            </w:tcBorders>
            <w:shd w:val="clear" w:color="auto" w:fill="E2E8F1"/>
          </w:tcPr>
          <w:p>
            <w:pPr>
              <w:spacing w:after="0"/>
              <w:rPr>
                <w:sz w:val="13"/>
                <w:szCs w:val="13"/>
                <w:color w:val="auto"/>
              </w:rPr>
            </w:pPr>
          </w:p>
        </w:tc>
        <w:tc>
          <w:tcPr>
            <w:tcW w:w="9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4,414.8</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88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-4.3 %</w:t>
            </w:r>
          </w:p>
        </w:tc>
        <w:tc>
          <w:tcPr>
            <w:tcW w:w="10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3.1 %</w:t>
            </w:r>
          </w:p>
        </w:tc>
      </w:tr>
      <w:tr>
        <w:trPr>
          <w:trHeight w:val="157"/>
        </w:trPr>
        <w:tc>
          <w:tcPr>
            <w:tcW w:w="2960" w:type="dxa"/>
            <w:vAlign w:val="bottom"/>
          </w:tcPr>
          <w:p>
            <w:pPr>
              <w:ind w:left="80"/>
              <w:spacing w:after="0" w:line="157" w:lineRule="exact"/>
              <w:rPr>
                <w:sz w:val="20"/>
                <w:szCs w:val="20"/>
                <w:color w:val="auto"/>
              </w:rPr>
            </w:pPr>
            <w:r>
              <w:rPr>
                <w:rFonts w:ascii="Arial" w:cs="Arial" w:eastAsia="Arial" w:hAnsi="Arial"/>
                <w:sz w:val="14"/>
                <w:szCs w:val="14"/>
                <w:color w:val="auto"/>
              </w:rPr>
              <w:t>Southern Europe: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29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France</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1,111.3</w:t>
            </w: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1,190.1</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-6.6 %</w:t>
            </w:r>
          </w:p>
        </w:tc>
        <w:tc>
          <w:tcPr>
            <w:tcW w:w="100" w:type="dxa"/>
            <w:vAlign w:val="bottom"/>
            <w:shd w:val="clear" w:color="auto" w:fill="E2E8F1"/>
          </w:tcPr>
          <w:p>
            <w:pPr>
              <w:spacing w:after="0"/>
              <w:rPr>
                <w:sz w:val="14"/>
                <w:szCs w:val="14"/>
                <w:color w:val="auto"/>
              </w:rPr>
            </w:pPr>
          </w:p>
        </w:tc>
        <w:tc>
          <w:tcPr>
            <w:tcW w:w="84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-5.9 %</w:t>
            </w: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4,531.5</w:t>
            </w: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4,790.1</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8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-5.4 %</w:t>
            </w: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-5.4 %</w:t>
            </w: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Italy</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418.7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0.9 %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1,677.0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1,708.8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-1.8 %</w:t>
            </w:r>
          </w:p>
        </w:tc>
      </w:tr>
      <w:tr>
        <w:trPr>
          <w:trHeight w:val="166"/>
        </w:trPr>
        <w:tc>
          <w:tcPr>
            <w:tcW w:w="296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Southern Europe</w:t>
            </w:r>
          </w:p>
        </w:tc>
        <w:tc>
          <w:tcPr>
            <w:tcW w:w="180" w:type="dxa"/>
            <w:vAlign w:val="bottom"/>
            <w:tcBorders>
              <w:bottom w:val="single" w:sz="8" w:color="auto"/>
            </w:tcBorders>
            <w:shd w:val="clear" w:color="auto" w:fill="E2E8F1"/>
          </w:tcPr>
          <w:p>
            <w:pPr>
              <w:spacing w:after="0"/>
              <w:rPr>
                <w:sz w:val="14"/>
                <w:szCs w:val="14"/>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513.4</w:t>
            </w:r>
          </w:p>
        </w:tc>
        <w:tc>
          <w:tcPr>
            <w:tcW w:w="10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506.6</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1.3 %</w:t>
            </w:r>
          </w:p>
        </w:tc>
        <w:tc>
          <w:tcPr>
            <w:tcW w:w="100" w:type="dxa"/>
            <w:vAlign w:val="bottom"/>
            <w:tcBorders>
              <w:bottom w:val="single" w:sz="8" w:color="E2E8F1"/>
            </w:tcBorders>
            <w:shd w:val="clear" w:color="auto" w:fill="E2E8F1"/>
          </w:tcPr>
          <w:p>
            <w:pPr>
              <w:spacing w:after="0"/>
              <w:rPr>
                <w:sz w:val="14"/>
                <w:szCs w:val="14"/>
                <w:color w:val="auto"/>
              </w:rPr>
            </w:pPr>
          </w:p>
        </w:tc>
        <w:tc>
          <w:tcPr>
            <w:tcW w:w="84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1.8 %</w:t>
            </w:r>
          </w:p>
        </w:tc>
        <w:tc>
          <w:tcPr>
            <w:tcW w:w="160" w:type="dxa"/>
            <w:vAlign w:val="bottom"/>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2,009.8</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auto"/>
            </w:tcBorders>
            <w:shd w:val="clear" w:color="auto" w:fill="E2E8F1"/>
          </w:tcPr>
          <w:p>
            <w:pPr>
              <w:spacing w:after="0"/>
              <w:rPr>
                <w:sz w:val="14"/>
                <w:szCs w:val="14"/>
                <w:color w:val="auto"/>
              </w:rPr>
            </w:pP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2,016.4</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88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-0.3 %</w:t>
            </w: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0.5 %</w:t>
            </w:r>
          </w:p>
        </w:tc>
      </w:tr>
      <w:tr>
        <w:trPr>
          <w:trHeight w:val="157"/>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2,043.4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2,111.8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-3.2 %</w:t>
            </w:r>
          </w:p>
        </w:tc>
        <w:tc>
          <w:tcPr>
            <w:tcW w:w="10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-2.5 %</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8,218.3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8,515.3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-3.5 %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-3.3 %</w:t>
            </w:r>
          </w:p>
        </w:tc>
      </w:tr>
      <w:tr>
        <w:trPr>
          <w:trHeight w:val="157"/>
        </w:trPr>
        <w:tc>
          <w:tcPr>
            <w:tcW w:w="296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Northern Europe</w:t>
            </w:r>
          </w:p>
        </w:tc>
        <w:tc>
          <w:tcPr>
            <w:tcW w:w="180" w:type="dxa"/>
            <w:vAlign w:val="bottom"/>
            <w:shd w:val="clear" w:color="auto" w:fill="E2E8F1"/>
          </w:tcPr>
          <w:p>
            <w:pPr>
              <w:spacing w:after="0"/>
              <w:rPr>
                <w:sz w:val="13"/>
                <w:szCs w:val="13"/>
                <w:color w:val="auto"/>
              </w:rPr>
            </w:pPr>
          </w:p>
        </w:tc>
        <w:tc>
          <w:tcPr>
            <w:tcW w:w="66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768.4</w:t>
            </w: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62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913.7</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76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-15.9 %</w:t>
            </w:r>
          </w:p>
        </w:tc>
        <w:tc>
          <w:tcPr>
            <w:tcW w:w="100" w:type="dxa"/>
            <w:vAlign w:val="bottom"/>
            <w:shd w:val="clear" w:color="auto" w:fill="E2E8F1"/>
          </w:tcPr>
          <w:p>
            <w:pPr>
              <w:spacing w:after="0"/>
              <w:rPr>
                <w:sz w:val="13"/>
                <w:szCs w:val="13"/>
                <w:color w:val="auto"/>
              </w:rPr>
            </w:pPr>
          </w:p>
        </w:tc>
        <w:tc>
          <w:tcPr>
            <w:tcW w:w="84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-16.4 %</w:t>
            </w:r>
          </w:p>
        </w:tc>
        <w:tc>
          <w:tcPr>
            <w:tcW w:w="160" w:type="dxa"/>
            <w:vAlign w:val="bottom"/>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68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3,304.3</w:t>
            </w: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900" w:type="dxa"/>
            <w:vAlign w:val="bottom"/>
            <w:shd w:val="clear" w:color="auto" w:fill="E2E8F1"/>
          </w:tcPr>
          <w:p>
            <w:pPr>
              <w:jc w:val="right"/>
              <w:spacing w:after="0" w:line="157" w:lineRule="exact"/>
              <w:rPr>
                <w:sz w:val="20"/>
                <w:szCs w:val="20"/>
                <w:color w:val="auto"/>
              </w:rPr>
            </w:pPr>
            <w:r>
              <w:rPr>
                <w:rFonts w:ascii="Arial" w:cs="Arial" w:eastAsia="Arial" w:hAnsi="Arial"/>
                <w:sz w:val="14"/>
                <w:szCs w:val="14"/>
                <w:color w:val="auto"/>
              </w:rPr>
              <w:t>3,748.0</w:t>
            </w: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880" w:type="dxa"/>
            <w:vAlign w:val="bottom"/>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-11.8 %</w:t>
            </w:r>
          </w:p>
        </w:tc>
        <w:tc>
          <w:tcPr>
            <w:tcW w:w="1080" w:type="dxa"/>
            <w:vAlign w:val="bottom"/>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-12.9 %</w:t>
            </w:r>
          </w:p>
        </w:tc>
      </w:tr>
      <w:tr>
        <w:trPr>
          <w:trHeight w:val="166"/>
        </w:trPr>
        <w:tc>
          <w:tcPr>
            <w:tcW w:w="2960" w:type="dxa"/>
            <w:vAlign w:val="bottom"/>
          </w:tcPr>
          <w:p>
            <w:pPr>
              <w:ind w:left="80"/>
              <w:spacing w:after="0"/>
              <w:rPr>
                <w:sz w:val="20"/>
                <w:szCs w:val="20"/>
                <w:color w:val="auto"/>
              </w:rPr>
            </w:pPr>
            <w:r>
              <w:rPr>
                <w:rFonts w:ascii="Arial" w:cs="Arial" w:eastAsia="Arial" w:hAnsi="Arial"/>
                <w:sz w:val="14"/>
                <w:szCs w:val="14"/>
                <w:color w:val="auto"/>
              </w:rPr>
              <w:t>APME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-4.0 %</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-6.9 %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-2.3 %</w:t>
            </w:r>
          </w:p>
        </w:tc>
      </w:tr>
      <w:tr>
        <w:trPr>
          <w:trHeight w:val="157"/>
        </w:trPr>
        <w:tc>
          <w:tcPr>
            <w:tcW w:w="296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auto"/>
            </w:tcBorders>
            <w:shd w:val="clear" w:color="auto" w:fill="E2E8F1"/>
          </w:tcPr>
          <w:p>
            <w:pPr>
              <w:spacing w:after="0"/>
              <w:rPr>
                <w:sz w:val="13"/>
                <w:szCs w:val="13"/>
                <w:color w:val="auto"/>
              </w:rPr>
            </w:pPr>
          </w:p>
        </w:tc>
        <w:tc>
          <w:tcPr>
            <w:tcW w:w="6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4,407.4</w:t>
            </w:r>
          </w:p>
        </w:tc>
        <w:tc>
          <w:tcPr>
            <w:tcW w:w="1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6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4,652.3</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6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7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6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17,908.8</w:t>
            </w: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auto"/>
            </w:tcBorders>
            <w:shd w:val="clear" w:color="auto" w:fill="E2E8F1"/>
          </w:tcPr>
          <w:p>
            <w:pPr>
              <w:spacing w:after="0"/>
              <w:rPr>
                <w:sz w:val="13"/>
                <w:szCs w:val="13"/>
                <w:color w:val="auto"/>
              </w:rPr>
            </w:pPr>
          </w:p>
        </w:tc>
        <w:tc>
          <w:tcPr>
            <w:tcW w:w="9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19,000.4</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74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92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r>
      <w:tr>
        <w:trPr>
          <w:trHeight w:val="157"/>
        </w:trPr>
        <w:tc>
          <w:tcPr>
            <w:tcW w:w="2960" w:type="dxa"/>
            <w:vAlign w:val="bottom"/>
          </w:tcPr>
          <w:p>
            <w:pPr>
              <w:ind w:left="80"/>
              <w:spacing w:after="0" w:line="157" w:lineRule="exact"/>
              <w:rPr>
                <w:sz w:val="20"/>
                <w:szCs w:val="20"/>
                <w:color w:val="auto"/>
              </w:rPr>
            </w:pPr>
            <w:r>
              <w:rPr>
                <w:rFonts w:ascii="Arial" w:cs="Arial" w:eastAsia="Arial" w:hAnsi="Arial"/>
                <w:sz w:val="14"/>
                <w:szCs w:val="14"/>
                <w:color w:val="auto"/>
              </w:rPr>
              <w:t>Intercompany Eliminations</w:t>
            </w: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(7.7 )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(21.8 )</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(54.9 )</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(85.9 )</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7"/>
        </w:trPr>
        <w:tc>
          <w:tcPr>
            <w:tcW w:w="296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top w:val="single" w:sz="8" w:color="auto"/>
              <w:bottom w:val="single" w:sz="8" w:color="auto"/>
            </w:tcBorders>
            <w:shd w:val="clear" w:color="auto" w:fill="E2E8F1"/>
          </w:tcPr>
          <w:p>
            <w:pPr>
              <w:jc w:val="right"/>
              <w:ind w:right="9"/>
              <w:spacing w:after="0" w:line="146"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4,399.7</w:t>
            </w:r>
          </w:p>
        </w:tc>
        <w:tc>
          <w:tcPr>
            <w:tcW w:w="10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4,630.5</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76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-5.0 %</w:t>
            </w:r>
          </w:p>
        </w:tc>
        <w:tc>
          <w:tcPr>
            <w:tcW w:w="100" w:type="dxa"/>
            <w:vAlign w:val="bottom"/>
            <w:tcBorders>
              <w:bottom w:val="single" w:sz="8" w:color="E2E8F1"/>
            </w:tcBorders>
            <w:shd w:val="clear" w:color="auto" w:fill="E2E8F1"/>
          </w:tcPr>
          <w:p>
            <w:pPr>
              <w:spacing w:after="0"/>
              <w:rPr>
                <w:sz w:val="17"/>
                <w:szCs w:val="17"/>
                <w:color w:val="auto"/>
              </w:rPr>
            </w:pPr>
          </w:p>
        </w:tc>
        <w:tc>
          <w:tcPr>
            <w:tcW w:w="840" w:type="dxa"/>
            <w:vAlign w:val="bottom"/>
            <w:tcBorders>
              <w:bottom w:val="single" w:sz="8" w:color="E2E8F1"/>
            </w:tcBorders>
            <w:gridSpan w:val="2"/>
            <w:shd w:val="clear" w:color="auto" w:fill="E2E8F1"/>
          </w:tcPr>
          <w:p>
            <w:pPr>
              <w:jc w:val="right"/>
              <w:spacing w:after="0" w:line="146" w:lineRule="exact"/>
              <w:rPr>
                <w:sz w:val="20"/>
                <w:szCs w:val="20"/>
                <w:color w:val="auto"/>
              </w:rPr>
            </w:pPr>
            <w:r>
              <w:rPr>
                <w:rFonts w:ascii="Arial" w:cs="Arial" w:eastAsia="Arial" w:hAnsi="Arial"/>
                <w:sz w:val="14"/>
                <w:szCs w:val="14"/>
                <w:color w:val="auto"/>
              </w:rPr>
              <w:t>-2.9 %</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shd w:val="clear" w:color="auto" w:fill="E2E8F1"/>
          </w:tcPr>
          <w:p>
            <w:pPr>
              <w:jc w:val="right"/>
              <w:ind w:right="29"/>
              <w:spacing w:after="0" w:line="146"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17,853.9</w:t>
            </w:r>
          </w:p>
        </w:tc>
        <w:tc>
          <w:tcPr>
            <w:tcW w:w="1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14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E2E8F1"/>
          </w:tcPr>
          <w:p>
            <w:pPr>
              <w:jc w:val="right"/>
              <w:spacing w:after="0" w:line="146" w:lineRule="exact"/>
              <w:rPr>
                <w:sz w:val="20"/>
                <w:szCs w:val="20"/>
                <w:color w:val="auto"/>
              </w:rPr>
            </w:pPr>
            <w:r>
              <w:rPr>
                <w:rFonts w:ascii="Arial" w:cs="Arial" w:eastAsia="Arial" w:hAnsi="Arial"/>
                <w:sz w:val="14"/>
                <w:szCs w:val="14"/>
                <w:color w:val="auto"/>
              </w:rPr>
              <w:t>18,914.5</w:t>
            </w:r>
          </w:p>
        </w:tc>
        <w:tc>
          <w:tcPr>
            <w:tcW w:w="100" w:type="dxa"/>
            <w:vAlign w:val="bottom"/>
            <w:tcBorders>
              <w:bottom w:val="single" w:sz="8" w:color="E2E8F1"/>
            </w:tcBorders>
            <w:shd w:val="clear" w:color="auto" w:fill="E2E8F1"/>
          </w:tcPr>
          <w:p>
            <w:pPr>
              <w:spacing w:after="0"/>
              <w:rPr>
                <w:sz w:val="17"/>
                <w:szCs w:val="17"/>
                <w:color w:val="auto"/>
              </w:rPr>
            </w:pPr>
          </w:p>
        </w:tc>
        <w:tc>
          <w:tcPr>
            <w:tcW w:w="120" w:type="dxa"/>
            <w:vAlign w:val="bottom"/>
            <w:tcBorders>
              <w:bottom w:val="single" w:sz="8" w:color="E2E8F1"/>
            </w:tcBorders>
            <w:shd w:val="clear" w:color="auto" w:fill="E2E8F1"/>
          </w:tcPr>
          <w:p>
            <w:pPr>
              <w:spacing w:after="0"/>
              <w:rPr>
                <w:sz w:val="17"/>
                <w:szCs w:val="17"/>
                <w:color w:val="auto"/>
              </w:rPr>
            </w:pPr>
          </w:p>
        </w:tc>
        <w:tc>
          <w:tcPr>
            <w:tcW w:w="880" w:type="dxa"/>
            <w:vAlign w:val="bottom"/>
            <w:tcBorders>
              <w:bottom w:val="single" w:sz="8" w:color="E2E8F1"/>
            </w:tcBorders>
            <w:gridSpan w:val="2"/>
            <w:shd w:val="clear" w:color="auto" w:fill="E2E8F1"/>
          </w:tcPr>
          <w:p>
            <w:pPr>
              <w:jc w:val="right"/>
              <w:spacing w:after="0" w:line="146" w:lineRule="exact"/>
              <w:rPr>
                <w:sz w:val="20"/>
                <w:szCs w:val="20"/>
                <w:color w:val="auto"/>
              </w:rPr>
            </w:pPr>
            <w:r>
              <w:rPr>
                <w:rFonts w:ascii="Arial" w:cs="Arial" w:eastAsia="Arial" w:hAnsi="Arial"/>
                <w:sz w:val="14"/>
                <w:szCs w:val="14"/>
                <w:color w:val="auto"/>
              </w:rPr>
              <w:t>-5.6 %</w:t>
            </w:r>
          </w:p>
        </w:tc>
        <w:tc>
          <w:tcPr>
            <w:tcW w:w="1080" w:type="dxa"/>
            <w:vAlign w:val="bottom"/>
            <w:tcBorders>
              <w:bottom w:val="single" w:sz="8" w:color="E2E8F1"/>
            </w:tcBorders>
            <w:gridSpan w:val="2"/>
            <w:shd w:val="clear" w:color="auto" w:fill="E2E8F1"/>
          </w:tcPr>
          <w:p>
            <w:pPr>
              <w:jc w:val="right"/>
              <w:ind w:right="20"/>
              <w:spacing w:after="0" w:line="146" w:lineRule="exact"/>
              <w:rPr>
                <w:sz w:val="20"/>
                <w:szCs w:val="20"/>
                <w:color w:val="auto"/>
              </w:rPr>
            </w:pPr>
            <w:r>
              <w:rPr>
                <w:rFonts w:ascii="Arial" w:cs="Arial" w:eastAsia="Arial" w:hAnsi="Arial"/>
                <w:sz w:val="14"/>
                <w:szCs w:val="14"/>
                <w:color w:val="auto"/>
              </w:rPr>
              <w:t>-3.4 %</w:t>
            </w:r>
          </w:p>
        </w:tc>
      </w:tr>
      <w:tr>
        <w:trPr>
          <w:trHeight w:val="141"/>
        </w:trPr>
        <w:tc>
          <w:tcPr>
            <w:tcW w:w="2960" w:type="dxa"/>
            <w:vAlign w:val="bottom"/>
          </w:tcPr>
          <w:p>
            <w:pPr>
              <w:spacing w:after="0" w:line="141" w:lineRule="exact"/>
              <w:rPr>
                <w:sz w:val="20"/>
                <w:szCs w:val="20"/>
                <w:color w:val="auto"/>
              </w:rPr>
            </w:pPr>
            <w:r>
              <w:rPr>
                <w:rFonts w:ascii="Arial" w:cs="Arial" w:eastAsia="Arial" w:hAnsi="Arial"/>
                <w:sz w:val="14"/>
                <w:szCs w:val="14"/>
                <w:color w:val="auto"/>
              </w:rPr>
              <w:t>Operating Unit Profit (Loss):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6"/>
        </w:trPr>
        <w:tc>
          <w:tcPr>
            <w:tcW w:w="2960" w:type="dxa"/>
            <w:vAlign w:val="bottom"/>
            <w:shd w:val="clear" w:color="auto" w:fill="E2E8F1"/>
          </w:tcPr>
          <w:p>
            <w:pPr>
              <w:ind w:left="80"/>
              <w:spacing w:after="0"/>
              <w:rPr>
                <w:sz w:val="20"/>
                <w:szCs w:val="20"/>
                <w:color w:val="auto"/>
              </w:rPr>
            </w:pPr>
            <w:r>
              <w:rPr>
                <w:rFonts w:ascii="Arial" w:cs="Arial" w:eastAsia="Arial" w:hAnsi="Arial"/>
                <w:sz w:val="14"/>
                <w:szCs w:val="14"/>
                <w:color w:val="auto"/>
              </w:rPr>
              <w:t>Americas:</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-4.1 %</w:t>
            </w:r>
          </w:p>
        </w:tc>
        <w:tc>
          <w:tcPr>
            <w:tcW w:w="160" w:type="dxa"/>
            <w:vAlign w:val="bottom"/>
          </w:tcPr>
          <w:p>
            <w:pPr>
              <w:spacing w:after="0"/>
              <w:rPr>
                <w:sz w:val="14"/>
                <w:szCs w:val="1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-17.6 %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-17.6 %</w:t>
            </w:r>
          </w:p>
        </w:tc>
      </w:tr>
      <w:tr>
        <w:trPr>
          <w:trHeight w:val="166"/>
        </w:trPr>
        <w:tc>
          <w:tcPr>
            <w:tcW w:w="2960" w:type="dxa"/>
            <w:vAlign w:val="bottom"/>
            <w:tcBorders>
              <w:bottom w:val="single" w:sz="8" w:color="E2E8F1"/>
            </w:tcBorders>
            <w:shd w:val="clear" w:color="auto" w:fill="E2E8F1"/>
          </w:tcPr>
          <w:p>
            <w:pPr>
              <w:ind w:left="240"/>
              <w:spacing w:after="0"/>
              <w:rPr>
                <w:sz w:val="20"/>
                <w:szCs w:val="20"/>
                <w:color w:val="auto"/>
              </w:rPr>
            </w:pPr>
            <w:r>
              <w:rPr>
                <w:rFonts w:ascii="Arial" w:cs="Arial" w:eastAsia="Arial" w:hAnsi="Arial"/>
                <w:sz w:val="14"/>
                <w:szCs w:val="14"/>
                <w:color w:val="auto"/>
              </w:rPr>
              <w:t>Other Americas</w:t>
            </w:r>
          </w:p>
        </w:tc>
        <w:tc>
          <w:tcPr>
            <w:tcW w:w="180" w:type="dxa"/>
            <w:vAlign w:val="bottom"/>
            <w:tcBorders>
              <w:bottom w:val="single" w:sz="8" w:color="auto"/>
            </w:tcBorders>
            <w:shd w:val="clear" w:color="auto" w:fill="E2E8F1"/>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-4.8 %</w:t>
            </w:r>
          </w:p>
        </w:tc>
        <w:tc>
          <w:tcPr>
            <w:tcW w:w="100" w:type="dxa"/>
            <w:vAlign w:val="bottom"/>
            <w:tcBorders>
              <w:bottom w:val="single" w:sz="8" w:color="E2E8F1"/>
            </w:tcBorders>
            <w:shd w:val="clear" w:color="auto" w:fill="E2E8F1"/>
          </w:tcPr>
          <w:p>
            <w:pPr>
              <w:spacing w:after="0"/>
              <w:rPr>
                <w:sz w:val="14"/>
                <w:szCs w:val="14"/>
                <w:color w:val="auto"/>
              </w:rPr>
            </w:pPr>
          </w:p>
        </w:tc>
        <w:tc>
          <w:tcPr>
            <w:tcW w:w="84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16.2 %</w:t>
            </w:r>
          </w:p>
        </w:tc>
        <w:tc>
          <w:tcPr>
            <w:tcW w:w="160" w:type="dxa"/>
            <w:vAlign w:val="bottom"/>
          </w:tcPr>
          <w:p>
            <w:pPr>
              <w:spacing w:after="0"/>
              <w:rPr>
                <w:sz w:val="14"/>
                <w:szCs w:val="14"/>
                <w:color w:val="auto"/>
              </w:rPr>
            </w:pPr>
          </w:p>
        </w:tc>
        <w:tc>
          <w:tcPr>
            <w:tcW w:w="200" w:type="dxa"/>
            <w:vAlign w:val="bottom"/>
            <w:tcBorders>
              <w:bottom w:val="single" w:sz="8" w:color="auto"/>
            </w:tcBorders>
            <w:shd w:val="clear" w:color="auto" w:fill="E2E8F1"/>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auto"/>
            </w:tcBorders>
            <w:shd w:val="clear" w:color="auto" w:fill="E2E8F1"/>
          </w:tcPr>
          <w:p>
            <w:pPr>
              <w:spacing w:after="0"/>
              <w:rPr>
                <w:sz w:val="14"/>
                <w:szCs w:val="14"/>
                <w:color w:val="auto"/>
              </w:rPr>
            </w:pP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71.2</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88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-10.3 %</w:t>
            </w: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2.6 %</w:t>
            </w:r>
          </w:p>
        </w:tc>
      </w:tr>
      <w:tr>
        <w:trPr>
          <w:trHeight w:val="157"/>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-4.5 %</w:t>
            </w:r>
          </w:p>
        </w:tc>
        <w:tc>
          <w:tcPr>
            <w:tcW w:w="10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6.7 %</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165.6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-14.5 %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-8.9 %</w:t>
            </w:r>
          </w:p>
        </w:tc>
      </w:tr>
      <w:tr>
        <w:trPr>
          <w:trHeight w:val="157"/>
        </w:trPr>
        <w:tc>
          <w:tcPr>
            <w:tcW w:w="2960" w:type="dxa"/>
            <w:vAlign w:val="bottom"/>
            <w:shd w:val="clear" w:color="auto" w:fill="E2E8F1"/>
          </w:tcPr>
          <w:p>
            <w:pPr>
              <w:ind w:left="80"/>
              <w:spacing w:after="0" w:line="157" w:lineRule="exact"/>
              <w:rPr>
                <w:sz w:val="20"/>
                <w:szCs w:val="20"/>
                <w:color w:val="auto"/>
              </w:rPr>
            </w:pPr>
            <w:r>
              <w:rPr>
                <w:rFonts w:ascii="Arial" w:cs="Arial" w:eastAsia="Arial" w:hAnsi="Arial"/>
                <w:sz w:val="14"/>
                <w:szCs w:val="14"/>
                <w:color w:val="auto"/>
              </w:rPr>
              <w:t>Southern Europe:</w:t>
            </w:r>
          </w:p>
        </w:tc>
        <w:tc>
          <w:tcPr>
            <w:tcW w:w="180" w:type="dxa"/>
            <w:vAlign w:val="bottom"/>
            <w:shd w:val="clear" w:color="auto" w:fill="E2E8F1"/>
          </w:tcPr>
          <w:p>
            <w:pPr>
              <w:spacing w:after="0"/>
              <w:rPr>
                <w:sz w:val="13"/>
                <w:szCs w:val="13"/>
                <w:color w:val="auto"/>
              </w:rPr>
            </w:pPr>
          </w:p>
        </w:tc>
        <w:tc>
          <w:tcPr>
            <w:tcW w:w="6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6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6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7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shd w:val="clear" w:color="auto" w:fill="E2E8F1"/>
          </w:tcPr>
          <w:p>
            <w:pPr>
              <w:spacing w:after="0"/>
              <w:rPr>
                <w:sz w:val="13"/>
                <w:szCs w:val="13"/>
                <w:color w:val="auto"/>
              </w:rPr>
            </w:pPr>
          </w:p>
        </w:tc>
        <w:tc>
          <w:tcPr>
            <w:tcW w:w="68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9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74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92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France</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-20.7 %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-20.5 %</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-19.9 %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-20.0 %</w:t>
            </w:r>
          </w:p>
        </w:tc>
      </w:tr>
      <w:tr>
        <w:trPr>
          <w:trHeight w:val="166"/>
        </w:trPr>
        <w:tc>
          <w:tcPr>
            <w:tcW w:w="2960" w:type="dxa"/>
            <w:vAlign w:val="bottom"/>
            <w:shd w:val="clear" w:color="auto" w:fill="E2E8F1"/>
          </w:tcPr>
          <w:p>
            <w:pPr>
              <w:ind w:left="240"/>
              <w:spacing w:after="0"/>
              <w:rPr>
                <w:sz w:val="20"/>
                <w:szCs w:val="20"/>
                <w:color w:val="auto"/>
              </w:rPr>
            </w:pPr>
            <w:r>
              <w:rPr>
                <w:rFonts w:ascii="Arial" w:cs="Arial" w:eastAsia="Arial" w:hAnsi="Arial"/>
                <w:sz w:val="14"/>
                <w:szCs w:val="14"/>
                <w:color w:val="auto"/>
              </w:rPr>
              <w:t>Italy</w:t>
            </w: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6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-20.5 %</w:t>
            </w:r>
          </w:p>
        </w:tc>
        <w:tc>
          <w:tcPr>
            <w:tcW w:w="100" w:type="dxa"/>
            <w:vAlign w:val="bottom"/>
            <w:shd w:val="clear" w:color="auto" w:fill="E2E8F1"/>
          </w:tcPr>
          <w:p>
            <w:pPr>
              <w:spacing w:after="0"/>
              <w:rPr>
                <w:sz w:val="14"/>
                <w:szCs w:val="14"/>
                <w:color w:val="auto"/>
              </w:rPr>
            </w:pPr>
          </w:p>
        </w:tc>
        <w:tc>
          <w:tcPr>
            <w:tcW w:w="84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-20.1 %</w:t>
            </w: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6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880" w:type="dxa"/>
            <w:vAlign w:val="bottom"/>
            <w:gridSpan w:val="2"/>
            <w:shd w:val="clear" w:color="auto" w:fill="E2E8F1"/>
          </w:tcPr>
          <w:p>
            <w:pPr>
              <w:jc w:val="right"/>
              <w:spacing w:after="0"/>
              <w:rPr>
                <w:sz w:val="20"/>
                <w:szCs w:val="20"/>
                <w:color w:val="auto"/>
              </w:rPr>
            </w:pPr>
            <w:r>
              <w:rPr>
                <w:rFonts w:ascii="Arial" w:cs="Arial" w:eastAsia="Arial" w:hAnsi="Arial"/>
                <w:sz w:val="14"/>
                <w:szCs w:val="14"/>
                <w:color w:val="auto"/>
              </w:rPr>
              <w:t>-9.3 %</w:t>
            </w:r>
          </w:p>
        </w:tc>
        <w:tc>
          <w:tcPr>
            <w:tcW w:w="1080" w:type="dxa"/>
            <w:vAlign w:val="bottom"/>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-9.4 %</w:t>
            </w:r>
          </w:p>
        </w:tc>
      </w:tr>
      <w:tr>
        <w:trPr>
          <w:trHeight w:val="166"/>
        </w:trPr>
        <w:tc>
          <w:tcPr>
            <w:tcW w:w="2960" w:type="dxa"/>
            <w:vAlign w:val="bottom"/>
          </w:tcPr>
          <w:p>
            <w:pPr>
              <w:ind w:left="240"/>
              <w:spacing w:after="0"/>
              <w:rPr>
                <w:sz w:val="20"/>
                <w:szCs w:val="20"/>
                <w:color w:val="auto"/>
              </w:rPr>
            </w:pPr>
            <w:r>
              <w:rPr>
                <w:rFonts w:ascii="Arial" w:cs="Arial" w:eastAsia="Arial" w:hAnsi="Arial"/>
                <w:sz w:val="14"/>
                <w:szCs w:val="14"/>
                <w:color w:val="auto"/>
              </w:rPr>
              <w:t>Other Southern Europe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-10.5 %</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-8.9 %</w:t>
            </w:r>
          </w:p>
        </w:tc>
      </w:tr>
      <w:tr>
        <w:trPr>
          <w:trHeight w:val="157"/>
        </w:trPr>
        <w:tc>
          <w:tcPr>
            <w:tcW w:w="2960" w:type="dxa"/>
            <w:vAlign w:val="bottom"/>
            <w:tcBorders>
              <w:bottom w:val="single" w:sz="8" w:color="E2E8F1"/>
            </w:tcBorders>
            <w:shd w:val="clear" w:color="auto" w:fill="E2E8F1"/>
          </w:tcPr>
          <w:p>
            <w:pPr>
              <w:spacing w:after="0"/>
              <w:rPr>
                <w:sz w:val="13"/>
                <w:szCs w:val="13"/>
                <w:color w:val="auto"/>
              </w:rPr>
            </w:pPr>
          </w:p>
        </w:tc>
        <w:tc>
          <w:tcPr>
            <w:tcW w:w="180" w:type="dxa"/>
            <w:vAlign w:val="bottom"/>
            <w:tcBorders>
              <w:bottom w:val="single" w:sz="8" w:color="auto"/>
            </w:tcBorders>
            <w:shd w:val="clear" w:color="auto" w:fill="E2E8F1"/>
          </w:tcPr>
          <w:p>
            <w:pPr>
              <w:spacing w:after="0"/>
              <w:rPr>
                <w:sz w:val="13"/>
                <w:szCs w:val="13"/>
                <w:color w:val="auto"/>
              </w:rPr>
            </w:pPr>
          </w:p>
        </w:tc>
        <w:tc>
          <w:tcPr>
            <w:tcW w:w="66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75.2</w:t>
            </w:r>
          </w:p>
        </w:tc>
        <w:tc>
          <w:tcPr>
            <w:tcW w:w="10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62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90.8</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76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-17.2 %</w:t>
            </w:r>
          </w:p>
        </w:tc>
        <w:tc>
          <w:tcPr>
            <w:tcW w:w="100" w:type="dxa"/>
            <w:vAlign w:val="bottom"/>
            <w:tcBorders>
              <w:bottom w:val="single" w:sz="8" w:color="E2E8F1"/>
            </w:tcBorders>
            <w:shd w:val="clear" w:color="auto" w:fill="E2E8F1"/>
          </w:tcPr>
          <w:p>
            <w:pPr>
              <w:spacing w:after="0"/>
              <w:rPr>
                <w:sz w:val="13"/>
                <w:szCs w:val="13"/>
                <w:color w:val="auto"/>
              </w:rPr>
            </w:pPr>
          </w:p>
        </w:tc>
        <w:tc>
          <w:tcPr>
            <w:tcW w:w="84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-17.1 %</w:t>
            </w:r>
          </w:p>
        </w:tc>
        <w:tc>
          <w:tcPr>
            <w:tcW w:w="160" w:type="dxa"/>
            <w:vAlign w:val="bottom"/>
          </w:tcPr>
          <w:p>
            <w:pPr>
              <w:spacing w:after="0"/>
              <w:rPr>
                <w:sz w:val="13"/>
                <w:szCs w:val="13"/>
                <w:color w:val="auto"/>
              </w:rPr>
            </w:pPr>
          </w:p>
        </w:tc>
        <w:tc>
          <w:tcPr>
            <w:tcW w:w="200" w:type="dxa"/>
            <w:vAlign w:val="bottom"/>
            <w:tcBorders>
              <w:bottom w:val="single" w:sz="8" w:color="auto"/>
            </w:tcBorders>
            <w:shd w:val="clear" w:color="auto" w:fill="E2E8F1"/>
          </w:tcPr>
          <w:p>
            <w:pPr>
              <w:spacing w:after="0"/>
              <w:rPr>
                <w:sz w:val="13"/>
                <w:szCs w:val="13"/>
                <w:color w:val="auto"/>
              </w:rPr>
            </w:pPr>
          </w:p>
        </w:tc>
        <w:tc>
          <w:tcPr>
            <w:tcW w:w="68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304.1</w:t>
            </w: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E2E8F1"/>
            </w:tcBorders>
            <w:shd w:val="clear" w:color="auto" w:fill="E2E8F1"/>
          </w:tcPr>
          <w:p>
            <w:pPr>
              <w:spacing w:after="0"/>
              <w:rPr>
                <w:sz w:val="13"/>
                <w:szCs w:val="13"/>
                <w:color w:val="auto"/>
              </w:rPr>
            </w:pPr>
          </w:p>
        </w:tc>
        <w:tc>
          <w:tcPr>
            <w:tcW w:w="140" w:type="dxa"/>
            <w:vAlign w:val="bottom"/>
            <w:tcBorders>
              <w:bottom w:val="single" w:sz="8" w:color="auto"/>
            </w:tcBorders>
            <w:shd w:val="clear" w:color="auto" w:fill="E2E8F1"/>
          </w:tcPr>
          <w:p>
            <w:pPr>
              <w:spacing w:after="0"/>
              <w:rPr>
                <w:sz w:val="13"/>
                <w:szCs w:val="13"/>
                <w:color w:val="auto"/>
              </w:rPr>
            </w:pPr>
          </w:p>
        </w:tc>
        <w:tc>
          <w:tcPr>
            <w:tcW w:w="900" w:type="dxa"/>
            <w:vAlign w:val="bottom"/>
            <w:tcBorders>
              <w:bottom w:val="single" w:sz="8" w:color="auto"/>
            </w:tcBorders>
            <w:shd w:val="clear" w:color="auto" w:fill="E2E8F1"/>
          </w:tcPr>
          <w:p>
            <w:pPr>
              <w:jc w:val="right"/>
              <w:spacing w:after="0" w:line="157" w:lineRule="exact"/>
              <w:rPr>
                <w:sz w:val="20"/>
                <w:szCs w:val="20"/>
                <w:color w:val="auto"/>
              </w:rPr>
            </w:pPr>
            <w:r>
              <w:rPr>
                <w:rFonts w:ascii="Arial" w:cs="Arial" w:eastAsia="Arial" w:hAnsi="Arial"/>
                <w:sz w:val="14"/>
                <w:szCs w:val="14"/>
                <w:color w:val="auto"/>
              </w:rPr>
              <w:t>357.7</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E2E8F1"/>
            </w:tcBorders>
            <w:shd w:val="clear" w:color="auto" w:fill="E2E8F1"/>
          </w:tcPr>
          <w:p>
            <w:pPr>
              <w:spacing w:after="0"/>
              <w:rPr>
                <w:sz w:val="13"/>
                <w:szCs w:val="13"/>
                <w:color w:val="auto"/>
              </w:rPr>
            </w:pPr>
          </w:p>
        </w:tc>
        <w:tc>
          <w:tcPr>
            <w:tcW w:w="880" w:type="dxa"/>
            <w:vAlign w:val="bottom"/>
            <w:tcBorders>
              <w:bottom w:val="single" w:sz="8" w:color="E2E8F1"/>
            </w:tcBorders>
            <w:gridSpan w:val="2"/>
            <w:shd w:val="clear" w:color="auto" w:fill="E2E8F1"/>
          </w:tcPr>
          <w:p>
            <w:pPr>
              <w:jc w:val="right"/>
              <w:spacing w:after="0" w:line="157" w:lineRule="exact"/>
              <w:rPr>
                <w:sz w:val="20"/>
                <w:szCs w:val="20"/>
                <w:color w:val="auto"/>
              </w:rPr>
            </w:pPr>
            <w:r>
              <w:rPr>
                <w:rFonts w:ascii="Arial" w:cs="Arial" w:eastAsia="Arial" w:hAnsi="Arial"/>
                <w:sz w:val="14"/>
                <w:szCs w:val="14"/>
                <w:color w:val="auto"/>
              </w:rPr>
              <w:t>-15.0 %</w:t>
            </w:r>
          </w:p>
        </w:tc>
        <w:tc>
          <w:tcPr>
            <w:tcW w:w="1080" w:type="dxa"/>
            <w:vAlign w:val="bottom"/>
            <w:tcBorders>
              <w:bottom w:val="single" w:sz="8" w:color="E2E8F1"/>
            </w:tcBorders>
            <w:gridSpan w:val="2"/>
            <w:shd w:val="clear" w:color="auto" w:fill="E2E8F1"/>
          </w:tcPr>
          <w:p>
            <w:pPr>
              <w:jc w:val="right"/>
              <w:ind w:right="20"/>
              <w:spacing w:after="0" w:line="157" w:lineRule="exact"/>
              <w:rPr>
                <w:sz w:val="20"/>
                <w:szCs w:val="20"/>
                <w:color w:val="auto"/>
              </w:rPr>
            </w:pPr>
            <w:r>
              <w:rPr>
                <w:rFonts w:ascii="Arial" w:cs="Arial" w:eastAsia="Arial" w:hAnsi="Arial"/>
                <w:sz w:val="14"/>
                <w:szCs w:val="14"/>
                <w:color w:val="auto"/>
              </w:rPr>
              <w:t>-14.8 %</w:t>
            </w:r>
          </w:p>
        </w:tc>
      </w:tr>
      <w:tr>
        <w:trPr>
          <w:trHeight w:val="157"/>
        </w:trPr>
        <w:tc>
          <w:tcPr>
            <w:tcW w:w="2960" w:type="dxa"/>
            <w:vAlign w:val="bottom"/>
          </w:tcPr>
          <w:p>
            <w:pPr>
              <w:ind w:left="80"/>
              <w:spacing w:after="0" w:line="157" w:lineRule="exact"/>
              <w:rPr>
                <w:sz w:val="20"/>
                <w:szCs w:val="20"/>
                <w:color w:val="auto"/>
              </w:rPr>
            </w:pPr>
            <w:r>
              <w:rPr>
                <w:rFonts w:ascii="Arial" w:cs="Arial" w:eastAsia="Arial" w:hAnsi="Arial"/>
                <w:sz w:val="14"/>
                <w:szCs w:val="14"/>
                <w:color w:val="auto"/>
              </w:rPr>
              <w:t>Northern Europe</w:t>
            </w:r>
          </w:p>
        </w:tc>
        <w:tc>
          <w:tcPr>
            <w:tcW w:w="180" w:type="dxa"/>
            <w:vAlign w:val="bottom"/>
          </w:tcPr>
          <w:p>
            <w:pPr>
              <w:spacing w:after="0"/>
              <w:rPr>
                <w:sz w:val="13"/>
                <w:szCs w:val="13"/>
                <w:color w:val="auto"/>
              </w:rPr>
            </w:pPr>
          </w:p>
        </w:tc>
        <w:tc>
          <w:tcPr>
            <w:tcW w:w="7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(16.5 )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(81.4 )</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79.7 %</w:t>
            </w:r>
          </w:p>
        </w:tc>
        <w:tc>
          <w:tcPr>
            <w:tcW w:w="10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78.3 %</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(44.6 )</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(116.7 )</w:t>
            </w: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61.8 %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60.9 %</w:t>
            </w:r>
          </w:p>
        </w:tc>
      </w:tr>
      <w:tr>
        <w:trPr>
          <w:trHeight w:val="166"/>
        </w:trPr>
        <w:tc>
          <w:tcPr>
            <w:tcW w:w="2960" w:type="dxa"/>
            <w:vAlign w:val="bottom"/>
            <w:tcBorders>
              <w:bottom w:val="single" w:sz="8" w:color="E2E8F1"/>
            </w:tcBorders>
            <w:shd w:val="clear" w:color="auto" w:fill="E2E8F1"/>
          </w:tcPr>
          <w:p>
            <w:pPr>
              <w:ind w:left="80"/>
              <w:spacing w:after="0"/>
              <w:rPr>
                <w:sz w:val="20"/>
                <w:szCs w:val="20"/>
                <w:color w:val="auto"/>
              </w:rPr>
            </w:pPr>
            <w:r>
              <w:rPr>
                <w:rFonts w:ascii="Arial" w:cs="Arial" w:eastAsia="Arial" w:hAnsi="Arial"/>
                <w:sz w:val="14"/>
                <w:szCs w:val="14"/>
                <w:color w:val="auto"/>
              </w:rPr>
              <w:t>APME</w:t>
            </w:r>
          </w:p>
        </w:tc>
        <w:tc>
          <w:tcPr>
            <w:tcW w:w="180" w:type="dxa"/>
            <w:vAlign w:val="bottom"/>
            <w:tcBorders>
              <w:bottom w:val="single" w:sz="8" w:color="auto"/>
            </w:tcBorders>
            <w:shd w:val="clear" w:color="auto" w:fill="E2E8F1"/>
          </w:tcPr>
          <w:p>
            <w:pPr>
              <w:spacing w:after="0"/>
              <w:rPr>
                <w:sz w:val="14"/>
                <w:szCs w:val="14"/>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6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76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-27.0 %</w:t>
            </w:r>
          </w:p>
        </w:tc>
        <w:tc>
          <w:tcPr>
            <w:tcW w:w="100" w:type="dxa"/>
            <w:vAlign w:val="bottom"/>
            <w:tcBorders>
              <w:bottom w:val="single" w:sz="8" w:color="E2E8F1"/>
            </w:tcBorders>
            <w:shd w:val="clear" w:color="auto" w:fill="E2E8F1"/>
          </w:tcPr>
          <w:p>
            <w:pPr>
              <w:spacing w:after="0"/>
              <w:rPr>
                <w:sz w:val="14"/>
                <w:szCs w:val="14"/>
                <w:color w:val="auto"/>
              </w:rPr>
            </w:pPr>
          </w:p>
        </w:tc>
        <w:tc>
          <w:tcPr>
            <w:tcW w:w="84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-28.3 %</w:t>
            </w:r>
          </w:p>
        </w:tc>
        <w:tc>
          <w:tcPr>
            <w:tcW w:w="160" w:type="dxa"/>
            <w:vAlign w:val="bottom"/>
          </w:tcPr>
          <w:p>
            <w:pPr>
              <w:spacing w:after="0"/>
              <w:rPr>
                <w:sz w:val="14"/>
                <w:szCs w:val="14"/>
                <w:color w:val="auto"/>
              </w:rPr>
            </w:pPr>
          </w:p>
        </w:tc>
        <w:tc>
          <w:tcPr>
            <w:tcW w:w="200" w:type="dxa"/>
            <w:vAlign w:val="bottom"/>
            <w:tcBorders>
              <w:bottom w:val="single" w:sz="8" w:color="auto"/>
            </w:tcBorders>
            <w:shd w:val="clear" w:color="auto" w:fill="E2E8F1"/>
          </w:tcPr>
          <w:p>
            <w:pPr>
              <w:spacing w:after="0"/>
              <w:rPr>
                <w:sz w:val="14"/>
                <w:szCs w:val="14"/>
                <w:color w:val="auto"/>
              </w:rPr>
            </w:pPr>
          </w:p>
        </w:tc>
        <w:tc>
          <w:tcPr>
            <w:tcW w:w="6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83.7</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E2E8F1"/>
            </w:tcBorders>
            <w:shd w:val="clear" w:color="auto" w:fill="E2E8F1"/>
          </w:tcPr>
          <w:p>
            <w:pPr>
              <w:spacing w:after="0"/>
              <w:rPr>
                <w:sz w:val="14"/>
                <w:szCs w:val="14"/>
                <w:color w:val="auto"/>
              </w:rPr>
            </w:pPr>
          </w:p>
        </w:tc>
        <w:tc>
          <w:tcPr>
            <w:tcW w:w="140" w:type="dxa"/>
            <w:vAlign w:val="bottom"/>
            <w:tcBorders>
              <w:bottom w:val="single" w:sz="8" w:color="auto"/>
            </w:tcBorders>
            <w:shd w:val="clear" w:color="auto" w:fill="E2E8F1"/>
          </w:tcPr>
          <w:p>
            <w:pPr>
              <w:spacing w:after="0"/>
              <w:rPr>
                <w:sz w:val="14"/>
                <w:szCs w:val="14"/>
                <w:color w:val="auto"/>
              </w:rPr>
            </w:pP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92.6</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E2E8F1"/>
            </w:tcBorders>
            <w:shd w:val="clear" w:color="auto" w:fill="E2E8F1"/>
          </w:tcPr>
          <w:p>
            <w:pPr>
              <w:spacing w:after="0"/>
              <w:rPr>
                <w:sz w:val="14"/>
                <w:szCs w:val="14"/>
                <w:color w:val="auto"/>
              </w:rPr>
            </w:pPr>
          </w:p>
        </w:tc>
        <w:tc>
          <w:tcPr>
            <w:tcW w:w="880" w:type="dxa"/>
            <w:vAlign w:val="bottom"/>
            <w:tcBorders>
              <w:bottom w:val="single" w:sz="8" w:color="E2E8F1"/>
            </w:tcBorders>
            <w:gridSpan w:val="2"/>
            <w:shd w:val="clear" w:color="auto" w:fill="E2E8F1"/>
          </w:tcPr>
          <w:p>
            <w:pPr>
              <w:jc w:val="right"/>
              <w:spacing w:after="0"/>
              <w:rPr>
                <w:sz w:val="20"/>
                <w:szCs w:val="20"/>
                <w:color w:val="auto"/>
              </w:rPr>
            </w:pPr>
            <w:r>
              <w:rPr>
                <w:rFonts w:ascii="Arial" w:cs="Arial" w:eastAsia="Arial" w:hAnsi="Arial"/>
                <w:sz w:val="14"/>
                <w:szCs w:val="14"/>
                <w:color w:val="auto"/>
              </w:rPr>
              <w:t>-9.7 %</w:t>
            </w:r>
          </w:p>
        </w:tc>
        <w:tc>
          <w:tcPr>
            <w:tcW w:w="1080" w:type="dxa"/>
            <w:vAlign w:val="bottom"/>
            <w:tcBorders>
              <w:bottom w:val="single" w:sz="8" w:color="E2E8F1"/>
            </w:tcBorders>
            <w:gridSpan w:val="2"/>
            <w:shd w:val="clear" w:color="auto" w:fill="E2E8F1"/>
          </w:tcPr>
          <w:p>
            <w:pPr>
              <w:jc w:val="right"/>
              <w:ind w:right="20"/>
              <w:spacing w:after="0"/>
              <w:rPr>
                <w:sz w:val="20"/>
                <w:szCs w:val="20"/>
                <w:color w:val="auto"/>
              </w:rPr>
            </w:pPr>
            <w:r>
              <w:rPr>
                <w:rFonts w:ascii="Arial" w:cs="Arial" w:eastAsia="Arial" w:hAnsi="Arial"/>
                <w:sz w:val="14"/>
                <w:szCs w:val="14"/>
                <w:color w:val="auto"/>
              </w:rPr>
              <w:t>-3.7 %</w:t>
            </w:r>
          </w:p>
        </w:tc>
      </w:tr>
      <w:tr>
        <w:trPr>
          <w:trHeight w:val="157"/>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108.8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66.9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484.8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499.2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2960" w:type="dxa"/>
            <w:vAlign w:val="bottom"/>
            <w:shd w:val="clear" w:color="auto" w:fill="E2E8F1"/>
          </w:tcPr>
          <w:p>
            <w:pPr>
              <w:spacing w:after="0"/>
              <w:rPr>
                <w:sz w:val="20"/>
                <w:szCs w:val="20"/>
                <w:color w:val="auto"/>
              </w:rPr>
            </w:pPr>
            <w:r>
              <w:rPr>
                <w:rFonts w:ascii="Arial" w:cs="Arial" w:eastAsia="Arial" w:hAnsi="Arial"/>
                <w:sz w:val="14"/>
                <w:szCs w:val="14"/>
                <w:color w:val="auto"/>
              </w:rPr>
              <w:t>Corporate expenses</w:t>
            </w:r>
          </w:p>
        </w:tc>
        <w:tc>
          <w:tcPr>
            <w:tcW w:w="18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(32.5 )</w:t>
            </w: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72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(42.9 )</w:t>
            </w: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78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(146.1 )</w:t>
            </w: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00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(153.7 )</w:t>
            </w: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166"/>
        </w:trPr>
        <w:tc>
          <w:tcPr>
            <w:tcW w:w="2960" w:type="dxa"/>
            <w:vAlign w:val="bottom"/>
          </w:tcPr>
          <w:p>
            <w:pPr>
              <w:spacing w:after="0"/>
              <w:rPr>
                <w:sz w:val="20"/>
                <w:szCs w:val="20"/>
                <w:color w:val="auto"/>
              </w:rPr>
            </w:pPr>
            <w:r>
              <w:rPr>
                <w:rFonts w:ascii="Arial" w:cs="Arial" w:eastAsia="Arial" w:hAnsi="Arial"/>
                <w:sz w:val="14"/>
                <w:szCs w:val="14"/>
                <w:color w:val="auto"/>
              </w:rPr>
              <w:t>Goodwill impairment charges</w:t>
            </w: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(55.1 )</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(55.1 )</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2960" w:type="dxa"/>
            <w:vAlign w:val="bottom"/>
            <w:shd w:val="clear" w:color="auto" w:fill="E2E8F1"/>
          </w:tcPr>
          <w:p>
            <w:pPr>
              <w:spacing w:after="0"/>
              <w:rPr>
                <w:sz w:val="20"/>
                <w:szCs w:val="20"/>
                <w:color w:val="auto"/>
              </w:rPr>
            </w:pPr>
            <w:r>
              <w:rPr>
                <w:rFonts w:ascii="Arial" w:cs="Arial" w:eastAsia="Arial" w:hAnsi="Arial"/>
                <w:sz w:val="14"/>
                <w:szCs w:val="14"/>
                <w:color w:val="auto"/>
              </w:rPr>
              <w:t>Intangible asset amortization expense</w:t>
            </w:r>
          </w:p>
        </w:tc>
        <w:tc>
          <w:tcPr>
            <w:tcW w:w="18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(8.1 )</w:t>
            </w: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72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(8.4 )</w:t>
            </w: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78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(32.7 )</w:t>
            </w: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00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(34.6 )</w:t>
            </w: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20"/>
        </w:trPr>
        <w:tc>
          <w:tcPr>
            <w:tcW w:w="2960" w:type="dxa"/>
            <w:vAlign w:val="bottom"/>
            <w:shd w:val="clear" w:color="auto" w:fill="E2E8F1"/>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60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70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880" w:type="dxa"/>
            <w:vAlign w:val="bottom"/>
            <w:gridSpan w:val="2"/>
            <w:shd w:val="clear" w:color="auto" w:fill="E2E8F1"/>
          </w:tcPr>
          <w:p>
            <w:pPr>
              <w:spacing w:after="0" w:line="20" w:lineRule="exact"/>
              <w:rPr>
                <w:sz w:val="1"/>
                <w:szCs w:val="1"/>
                <w:color w:val="auto"/>
              </w:rPr>
            </w:pPr>
          </w:p>
        </w:tc>
        <w:tc>
          <w:tcPr>
            <w:tcW w:w="1080" w:type="dxa"/>
            <w:vAlign w:val="bottom"/>
            <w:gridSpan w:val="2"/>
            <w:shd w:val="clear" w:color="auto" w:fill="E2E8F1"/>
          </w:tcPr>
          <w:p>
            <w:pPr>
              <w:spacing w:after="0" w:line="20" w:lineRule="exact"/>
              <w:rPr>
                <w:sz w:val="1"/>
                <w:szCs w:val="1"/>
                <w:color w:val="auto"/>
              </w:rPr>
            </w:pPr>
          </w:p>
        </w:tc>
      </w:tr>
      <w:tr>
        <w:trPr>
          <w:trHeight w:val="157"/>
        </w:trPr>
        <w:tc>
          <w:tcPr>
            <w:tcW w:w="2960" w:type="dxa"/>
            <w:vAlign w:val="bottom"/>
          </w:tcPr>
          <w:p>
            <w:pPr>
              <w:ind w:left="160"/>
              <w:spacing w:after="0" w:line="157" w:lineRule="exact"/>
              <w:rPr>
                <w:sz w:val="20"/>
                <w:szCs w:val="20"/>
                <w:color w:val="auto"/>
              </w:rPr>
            </w:pPr>
            <w:r>
              <w:rPr>
                <w:rFonts w:ascii="Arial" w:cs="Arial" w:eastAsia="Arial" w:hAnsi="Arial"/>
                <w:sz w:val="14"/>
                <w:szCs w:val="14"/>
                <w:color w:val="auto"/>
              </w:rPr>
              <w:t>Operating (loss) profit</w:t>
            </w:r>
          </w:p>
        </w:tc>
        <w:tc>
          <w:tcPr>
            <w:tcW w:w="18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68.2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(39.5 )</w:t>
            </w:r>
          </w:p>
        </w:tc>
        <w:tc>
          <w:tcPr>
            <w:tcW w:w="120" w:type="dxa"/>
            <w:vAlign w:val="bottom"/>
          </w:tcPr>
          <w:p>
            <w:pPr>
              <w:spacing w:after="0"/>
              <w:rPr>
                <w:sz w:val="13"/>
                <w:szCs w:val="13"/>
                <w:color w:val="auto"/>
              </w:rPr>
            </w:pPr>
          </w:p>
        </w:tc>
        <w:tc>
          <w:tcPr>
            <w:tcW w:w="76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272.6 %</w:t>
            </w:r>
          </w:p>
        </w:tc>
        <w:tc>
          <w:tcPr>
            <w:tcW w:w="100" w:type="dxa"/>
            <w:vAlign w:val="bottom"/>
          </w:tcPr>
          <w:p>
            <w:pPr>
              <w:spacing w:after="0"/>
              <w:rPr>
                <w:sz w:val="13"/>
                <w:szCs w:val="13"/>
                <w:color w:val="auto"/>
              </w:rPr>
            </w:pP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280.2 %</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306.0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255.8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19.6 %</w:t>
            </w:r>
          </w:p>
        </w:tc>
        <w:tc>
          <w:tcPr>
            <w:tcW w:w="10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25.2 %</w:t>
            </w:r>
          </w:p>
        </w:tc>
      </w:tr>
      <w:tr>
        <w:trPr>
          <w:trHeight w:val="166"/>
        </w:trPr>
        <w:tc>
          <w:tcPr>
            <w:tcW w:w="2960" w:type="dxa"/>
            <w:vAlign w:val="bottom"/>
            <w:shd w:val="clear" w:color="auto" w:fill="E2E8F1"/>
          </w:tcPr>
          <w:p>
            <w:pPr>
              <w:spacing w:after="0"/>
              <w:rPr>
                <w:sz w:val="20"/>
                <w:szCs w:val="20"/>
                <w:color w:val="auto"/>
              </w:rPr>
            </w:pPr>
            <w:r>
              <w:rPr>
                <w:rFonts w:ascii="Arial" w:cs="Arial" w:eastAsia="Arial" w:hAnsi="Arial"/>
                <w:sz w:val="14"/>
                <w:szCs w:val="14"/>
                <w:color w:val="auto"/>
              </w:rPr>
              <w:t>Interest and other expenses, net</w:t>
            </w:r>
          </w:p>
        </w:tc>
        <w:tc>
          <w:tcPr>
            <w:tcW w:w="180" w:type="dxa"/>
            <w:vAlign w:val="bottom"/>
            <w:shd w:val="clear" w:color="auto" w:fill="E2E8F1"/>
          </w:tcPr>
          <w:p>
            <w:pPr>
              <w:spacing w:after="0"/>
              <w:rPr>
                <w:sz w:val="14"/>
                <w:szCs w:val="14"/>
                <w:color w:val="auto"/>
              </w:rPr>
            </w:pPr>
          </w:p>
        </w:tc>
        <w:tc>
          <w:tcPr>
            <w:tcW w:w="76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(20.5 )</w:t>
            </w:r>
          </w:p>
        </w:tc>
        <w:tc>
          <w:tcPr>
            <w:tcW w:w="14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72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(15.5 )</w:t>
            </w:r>
          </w:p>
        </w:tc>
        <w:tc>
          <w:tcPr>
            <w:tcW w:w="120" w:type="dxa"/>
            <w:vAlign w:val="bottom"/>
            <w:shd w:val="clear" w:color="auto" w:fill="E2E8F1"/>
          </w:tcPr>
          <w:p>
            <w:pPr>
              <w:spacing w:after="0"/>
              <w:rPr>
                <w:sz w:val="14"/>
                <w:szCs w:val="14"/>
                <w:color w:val="auto"/>
              </w:rPr>
            </w:pPr>
          </w:p>
        </w:tc>
        <w:tc>
          <w:tcPr>
            <w:tcW w:w="6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shd w:val="clear" w:color="auto" w:fill="E2E8F1"/>
          </w:tcPr>
          <w:p>
            <w:pPr>
              <w:spacing w:after="0"/>
              <w:rPr>
                <w:sz w:val="14"/>
                <w:szCs w:val="14"/>
                <w:color w:val="auto"/>
              </w:rPr>
            </w:pPr>
          </w:p>
        </w:tc>
        <w:tc>
          <w:tcPr>
            <w:tcW w:w="78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(49.2 )</w:t>
            </w:r>
          </w:p>
        </w:tc>
        <w:tc>
          <w:tcPr>
            <w:tcW w:w="16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1000" w:type="dxa"/>
            <w:vAlign w:val="bottom"/>
            <w:gridSpan w:val="2"/>
            <w:shd w:val="clear" w:color="auto" w:fill="E2E8F1"/>
          </w:tcPr>
          <w:p>
            <w:pPr>
              <w:jc w:val="right"/>
              <w:ind w:right="40"/>
              <w:spacing w:after="0"/>
              <w:rPr>
                <w:sz w:val="20"/>
                <w:szCs w:val="20"/>
                <w:color w:val="auto"/>
              </w:rPr>
            </w:pPr>
            <w:r>
              <w:rPr>
                <w:rFonts w:ascii="Arial" w:cs="Arial" w:eastAsia="Arial" w:hAnsi="Arial"/>
                <w:sz w:val="14"/>
                <w:szCs w:val="14"/>
                <w:color w:val="auto"/>
              </w:rPr>
              <w:t>(49.9 )</w:t>
            </w:r>
          </w:p>
        </w:tc>
        <w:tc>
          <w:tcPr>
            <w:tcW w:w="120" w:type="dxa"/>
            <w:vAlign w:val="bottom"/>
            <w:shd w:val="clear" w:color="auto" w:fill="E2E8F1"/>
          </w:tcPr>
          <w:p>
            <w:pPr>
              <w:spacing w:after="0"/>
              <w:rPr>
                <w:sz w:val="14"/>
                <w:szCs w:val="14"/>
                <w:color w:val="auto"/>
              </w:rPr>
            </w:pPr>
          </w:p>
        </w:tc>
        <w:tc>
          <w:tcPr>
            <w:tcW w:w="740" w:type="dxa"/>
            <w:vAlign w:val="bottom"/>
            <w:shd w:val="clear" w:color="auto" w:fill="E2E8F1"/>
          </w:tcPr>
          <w:p>
            <w:pPr>
              <w:spacing w:after="0"/>
              <w:rPr>
                <w:sz w:val="14"/>
                <w:szCs w:val="14"/>
                <w:color w:val="auto"/>
              </w:rPr>
            </w:pPr>
          </w:p>
        </w:tc>
        <w:tc>
          <w:tcPr>
            <w:tcW w:w="14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r>
      <w:tr>
        <w:trPr>
          <w:trHeight w:val="20"/>
        </w:trPr>
        <w:tc>
          <w:tcPr>
            <w:tcW w:w="2960" w:type="dxa"/>
            <w:vAlign w:val="bottom"/>
            <w:shd w:val="clear" w:color="auto" w:fill="E2E8F1"/>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60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70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740" w:type="dxa"/>
            <w:vAlign w:val="bottom"/>
            <w:shd w:val="clear" w:color="auto" w:fill="E2E8F1"/>
          </w:tcPr>
          <w:p>
            <w:pPr>
              <w:spacing w:after="0" w:line="20" w:lineRule="exact"/>
              <w:rPr>
                <w:sz w:val="1"/>
                <w:szCs w:val="1"/>
                <w:color w:val="auto"/>
              </w:rPr>
            </w:pPr>
          </w:p>
        </w:tc>
        <w:tc>
          <w:tcPr>
            <w:tcW w:w="140" w:type="dxa"/>
            <w:vAlign w:val="bottom"/>
            <w:shd w:val="clear" w:color="auto" w:fill="E2E8F1"/>
          </w:tcPr>
          <w:p>
            <w:pPr>
              <w:spacing w:after="0" w:line="20" w:lineRule="exact"/>
              <w:rPr>
                <w:sz w:val="1"/>
                <w:szCs w:val="1"/>
                <w:color w:val="auto"/>
              </w:rPr>
            </w:pPr>
          </w:p>
        </w:tc>
        <w:tc>
          <w:tcPr>
            <w:tcW w:w="92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r>
      <w:tr>
        <w:trPr>
          <w:trHeight w:val="157"/>
        </w:trPr>
        <w:tc>
          <w:tcPr>
            <w:tcW w:w="2960" w:type="dxa"/>
            <w:vAlign w:val="bottom"/>
          </w:tcPr>
          <w:p>
            <w:pPr>
              <w:ind w:left="160"/>
              <w:spacing w:after="0" w:line="146" w:lineRule="exact"/>
              <w:rPr>
                <w:sz w:val="20"/>
                <w:szCs w:val="20"/>
                <w:color w:val="auto"/>
              </w:rPr>
            </w:pPr>
            <w:r>
              <w:rPr>
                <w:rFonts w:ascii="Arial" w:cs="Arial" w:eastAsia="Arial" w:hAnsi="Arial"/>
                <w:sz w:val="14"/>
                <w:szCs w:val="14"/>
                <w:color w:val="auto"/>
              </w:rPr>
              <w:t>Earnings (loss) before income taxes</w:t>
            </w:r>
          </w:p>
        </w:tc>
        <w:tc>
          <w:tcPr>
            <w:tcW w:w="180" w:type="dxa"/>
            <w:vAlign w:val="bottom"/>
          </w:tcPr>
          <w:p>
            <w:pPr>
              <w:jc w:val="right"/>
              <w:ind w:right="9"/>
              <w:spacing w:after="0" w:line="146"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rPr>
              <w:t>47.7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spacing w:after="0" w:line="146"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6" w:lineRule="exact"/>
              <w:rPr>
                <w:sz w:val="20"/>
                <w:szCs w:val="20"/>
                <w:color w:val="auto"/>
              </w:rPr>
            </w:pPr>
            <w:r>
              <w:rPr>
                <w:rFonts w:ascii="Arial" w:cs="Arial" w:eastAsia="Arial" w:hAnsi="Arial"/>
                <w:sz w:val="14"/>
                <w:szCs w:val="14"/>
                <w:color w:val="auto"/>
              </w:rPr>
              <w:t>(55.0 )</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jc w:val="right"/>
              <w:ind w:right="29"/>
              <w:spacing w:after="0" w:line="146"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6" w:lineRule="exact"/>
              <w:rPr>
                <w:sz w:val="20"/>
                <w:szCs w:val="20"/>
                <w:color w:val="auto"/>
              </w:rPr>
            </w:pPr>
            <w:r>
              <w:rPr>
                <w:rFonts w:ascii="Arial" w:cs="Arial" w:eastAsia="Arial" w:hAnsi="Arial"/>
                <w:sz w:val="14"/>
                <w:szCs w:val="14"/>
                <w:color w:val="auto"/>
              </w:rPr>
              <w:t>256.8</w:t>
            </w:r>
          </w:p>
        </w:tc>
        <w:tc>
          <w:tcPr>
            <w:tcW w:w="100" w:type="dxa"/>
            <w:vAlign w:val="bottom"/>
          </w:tcPr>
          <w:p>
            <w:pPr>
              <w:spacing w:after="0"/>
              <w:rPr>
                <w:sz w:val="13"/>
                <w:szCs w:val="13"/>
                <w:color w:val="auto"/>
              </w:rPr>
            </w:pPr>
          </w:p>
        </w:tc>
        <w:tc>
          <w:tcPr>
            <w:tcW w:w="30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6" w:lineRule="exact"/>
              <w:rPr>
                <w:sz w:val="20"/>
                <w:szCs w:val="20"/>
                <w:color w:val="auto"/>
              </w:rPr>
            </w:pPr>
            <w:r>
              <w:rPr>
                <w:rFonts w:ascii="Arial" w:cs="Arial" w:eastAsia="Arial" w:hAnsi="Arial"/>
                <w:sz w:val="14"/>
                <w:szCs w:val="14"/>
                <w:color w:val="auto"/>
              </w:rPr>
              <w:t>205.9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-3746500</wp:posOffset>
            </wp:positionV>
            <wp:extent cx="6731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-3746500</wp:posOffset>
            </wp:positionV>
            <wp:extent cx="6731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-3746500</wp:posOffset>
            </wp:positionV>
            <wp:extent cx="6731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-3746500</wp:posOffset>
            </wp:positionV>
            <wp:extent cx="6731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-3318510</wp:posOffset>
            </wp:positionV>
            <wp:extent cx="673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-3318510</wp:posOffset>
            </wp:positionV>
            <wp:extent cx="6731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-3318510</wp:posOffset>
            </wp:positionV>
            <wp:extent cx="6731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-3318510</wp:posOffset>
            </wp:positionV>
            <wp:extent cx="6731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-2875915</wp:posOffset>
            </wp:positionV>
            <wp:extent cx="6731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-2875915</wp:posOffset>
            </wp:positionV>
            <wp:extent cx="6731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-2875915</wp:posOffset>
            </wp:positionV>
            <wp:extent cx="6731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-2875915</wp:posOffset>
            </wp:positionV>
            <wp:extent cx="6731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-2650490</wp:posOffset>
            </wp:positionV>
            <wp:extent cx="6731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-2635250</wp:posOffset>
            </wp:positionV>
            <wp:extent cx="6731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-2650490</wp:posOffset>
            </wp:positionV>
            <wp:extent cx="6731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-2635250</wp:posOffset>
            </wp:positionV>
            <wp:extent cx="6731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-2650490</wp:posOffset>
            </wp:positionV>
            <wp:extent cx="673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-2635250</wp:posOffset>
            </wp:positionV>
            <wp:extent cx="6731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-2650490</wp:posOffset>
            </wp:positionV>
            <wp:extent cx="6731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-2635250</wp:posOffset>
            </wp:positionV>
            <wp:extent cx="6731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-2207260</wp:posOffset>
            </wp:positionV>
            <wp:extent cx="6731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-2207260</wp:posOffset>
            </wp:positionV>
            <wp:extent cx="6731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-2207260</wp:posOffset>
            </wp:positionV>
            <wp:extent cx="6731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-2207260</wp:posOffset>
            </wp:positionV>
            <wp:extent cx="6731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-1553845</wp:posOffset>
            </wp:positionV>
            <wp:extent cx="6731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-1553845</wp:posOffset>
            </wp:positionV>
            <wp:extent cx="6731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-1553845</wp:posOffset>
            </wp:positionV>
            <wp:extent cx="6731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-1553845</wp:posOffset>
            </wp:positionV>
            <wp:extent cx="6731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-1336040</wp:posOffset>
            </wp:positionV>
            <wp:extent cx="6731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-1336040</wp:posOffset>
            </wp:positionV>
            <wp:extent cx="6731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-1336040</wp:posOffset>
            </wp:positionV>
            <wp:extent cx="6731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-1336040</wp:posOffset>
            </wp:positionV>
            <wp:extent cx="6731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-908050</wp:posOffset>
            </wp:positionV>
            <wp:extent cx="6731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-908050</wp:posOffset>
            </wp:positionV>
            <wp:extent cx="6731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-908050</wp:posOffset>
            </wp:positionV>
            <wp:extent cx="6731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-908050</wp:posOffset>
            </wp:positionV>
            <wp:extent cx="6731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-690245</wp:posOffset>
            </wp:positionV>
            <wp:extent cx="6731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3060700</wp:posOffset>
            </wp:positionH>
            <wp:positionV relativeFrom="paragraph">
              <wp:posOffset>-690245</wp:posOffset>
            </wp:positionV>
            <wp:extent cx="6731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-690245</wp:posOffset>
            </wp:positionV>
            <wp:extent cx="6731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5763895</wp:posOffset>
            </wp:positionH>
            <wp:positionV relativeFrom="paragraph">
              <wp:posOffset>-690245</wp:posOffset>
            </wp:positionV>
            <wp:extent cx="6731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ectPr>
          <w:pgSz w:w="11900" w:h="16838" w:orient="portrait"/>
          <w:cols w:equalWidth="0" w:num="1">
            <w:col w:w="11260"/>
          </w:cols>
          <w:pgMar w:left="320" w:top="711" w:right="31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2025-04-17T06:52:46Z</dcterms:created>
  <dcterms:modified xsi:type="dcterms:W3CDTF">2025-04-17T06:52:46Z</dcterms:modified>
</cp:coreProperties>
</file>