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6, 2020</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30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1-10686</w:t>
            </w:r>
          </w:p>
        </w:tc>
        <w:tc>
          <w:tcPr>
            <w:tcW w:w="4000" w:type="dxa"/>
            <w:vAlign w:val="bottom"/>
            <w:tcBorders>
              <w:bottom w:val="single" w:sz="8" w:color="auto"/>
            </w:tcBorders>
          </w:tcPr>
          <w:p>
            <w:pPr>
              <w:jc w:val="right"/>
              <w:ind w:right="1590"/>
              <w:spacing w:after="0"/>
              <w:rPr>
                <w:sz w:val="20"/>
                <w:szCs w:val="20"/>
                <w:color w:val="auto"/>
              </w:rPr>
            </w:pPr>
            <w:r>
              <w:rPr>
                <w:rFonts w:ascii="Arial" w:cs="Arial" w:eastAsia="Arial" w:hAnsi="Arial"/>
                <w:sz w:val="18"/>
                <w:szCs w:val="18"/>
                <w:b w:val="1"/>
                <w:bCs w:val="1"/>
                <w:color w:val="auto"/>
              </w:rPr>
              <w:t>39-1672779</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30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w:t>
            </w:r>
          </w:p>
        </w:tc>
        <w:tc>
          <w:tcPr>
            <w:tcW w:w="40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341"/>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91"/>
              </w:rPr>
              <w:t>100 Manpower Place</w:t>
            </w:r>
          </w:p>
        </w:tc>
        <w:tc>
          <w:tcPr>
            <w:tcW w:w="304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1"/>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Milwaukee, Wisconsin</w:t>
            </w:r>
          </w:p>
        </w:tc>
        <w:tc>
          <w:tcPr>
            <w:tcW w:w="30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jc w:val="right"/>
              <w:ind w:right="1790"/>
              <w:spacing w:after="0"/>
              <w:rPr>
                <w:sz w:val="20"/>
                <w:szCs w:val="20"/>
                <w:color w:val="auto"/>
              </w:rPr>
            </w:pPr>
            <w:r>
              <w:rPr>
                <w:rFonts w:ascii="Arial" w:cs="Arial" w:eastAsia="Arial" w:hAnsi="Arial"/>
                <w:sz w:val="18"/>
                <w:szCs w:val="18"/>
                <w:b w:val="1"/>
                <w:bCs w:val="1"/>
                <w:color w:val="auto"/>
              </w:rPr>
              <w:t>53212</w:t>
            </w:r>
          </w:p>
        </w:tc>
      </w:tr>
      <w:tr>
        <w:trPr>
          <w:trHeight w:val="234"/>
        </w:trPr>
        <w:tc>
          <w:tcPr>
            <w:tcW w:w="4200" w:type="dxa"/>
            <w:vAlign w:val="bottom"/>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040" w:type="dxa"/>
            <w:vAlign w:val="bottom"/>
          </w:tcPr>
          <w:p>
            <w:pPr>
              <w:spacing w:after="0"/>
              <w:rPr>
                <w:sz w:val="20"/>
                <w:szCs w:val="20"/>
                <w:color w:val="auto"/>
              </w:rPr>
            </w:pPr>
          </w:p>
        </w:tc>
        <w:tc>
          <w:tcPr>
            <w:tcW w:w="4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(Zip Code)</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30"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1"/>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MAN</w:t>
            </w:r>
          </w:p>
        </w:tc>
        <w:tc>
          <w:tcPr>
            <w:tcW w:w="4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5.01</w:t>
      </w:r>
      <w:r>
        <w:rPr>
          <w:sz w:val="20"/>
          <w:szCs w:val="20"/>
          <w:color w:val="auto"/>
        </w:rPr>
        <w:tab/>
      </w:r>
      <w:r>
        <w:rPr>
          <w:rFonts w:ascii="Arial" w:cs="Arial" w:eastAsia="Arial" w:hAnsi="Arial"/>
          <w:sz w:val="16"/>
          <w:szCs w:val="16"/>
          <w:b w:val="1"/>
          <w:bCs w:val="1"/>
          <w:color w:val="auto"/>
        </w:rPr>
        <w:t>Election of Directors</w:t>
      </w:r>
    </w:p>
    <w:p>
      <w:pPr>
        <w:spacing w:after="0" w:line="25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On November 6, 2020, ManpowerGroup Inc. (the “Company”) elected Jean-Philippe Courtois and William P. Gipson to its Board of Directors, effective December 14, 2020. Mr. Courtois is Executive Vice President of Microsoft Corp. and President, Microsoft Global Sales, Marketing and Operations. Mr. Gipson is a retired executive at Procter &amp; Gamble, who most recently served as President of Enterprise Packaging Transformation and Chief Diversity &amp; Inclusion Officer. Mr. Courtois and Mr. Gipson have not yet been appointed to any committees of the Company’s Board of Directors however the Company anticipates both will be appointed to one or more committees in the future.</w:t>
      </w:r>
    </w:p>
    <w:p>
      <w:pPr>
        <w:spacing w:after="0" w:line="2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non-employee directors of the Company, Mr. Courtois and Mr. Gipson will participate in the same compensation arrangement as the other non-employee directors of the Company, which will consist of a cash retainer equal to $115,000 per year and reimbursement for travel expenses incurred in connection with attending Board of Directors and Committee meetings. In addition, both Mr. Courtois and Mr. Gipson will receive a prorated annual grant of deferred stock upon appointment to the Board of Directors.</w:t>
      </w:r>
    </w:p>
    <w:p>
      <w:pPr>
        <w:spacing w:after="0" w:line="21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will also enter into indemnification agreements with both Mr. Courtois and Mr. Gipson which will be in substantially the same form as the indemnification agreements entered into by the Company with each of the Company’s other outside directors. The description of the indemnification agreement is contained in the Company’s Current Report on Form 8-K dated October 31, 2006 and is incorporated by reference herein.</w:t>
      </w:r>
    </w:p>
    <w:p>
      <w:pPr>
        <w:spacing w:after="0" w:line="176"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press release issued by the Company announcing the election of both Mr. Courtois and Mr. Gipson is attached hereto as Exhibit 99.1 and is incorporated by reference herein.</w:t>
      </w:r>
    </w:p>
    <w:p>
      <w:pPr>
        <w:spacing w:after="0" w:line="15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3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November 6, 2020 the Company’s Board of Directors declared a semi-annual dividend of $1.17 per share. The dividend will be paid on December 15, 2020 to shareholders of record as of the close of business on December 1, 2020. The press release is attached hereto as Exhibit 99.2 and is incorporated by reference herein.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880" w:type="dxa"/>
            <w:vAlign w:val="bottom"/>
          </w:tcPr>
          <w:p>
            <w:pPr>
              <w:ind w:left="500"/>
              <w:spacing w:after="0"/>
              <w:rPr>
                <w:sz w:val="20"/>
                <w:szCs w:val="20"/>
                <w:color w:val="auto"/>
              </w:rPr>
            </w:pPr>
            <w:r>
              <w:rPr>
                <w:rFonts w:ascii="Arial" w:cs="Arial" w:eastAsia="Arial" w:hAnsi="Arial"/>
                <w:sz w:val="18"/>
                <w:szCs w:val="18"/>
                <w:b w:val="1"/>
                <w:bCs w:val="1"/>
                <w:color w:val="auto"/>
              </w:rPr>
              <w:t>Exhibits</w:t>
            </w:r>
          </w:p>
        </w:tc>
      </w:tr>
      <w:tr>
        <w:trPr>
          <w:trHeight w:val="453"/>
        </w:trPr>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360" w:type="dxa"/>
            <w:vAlign w:val="bottom"/>
          </w:tcPr>
          <w:p>
            <w:pPr>
              <w:spacing w:after="0" w:line="201" w:lineRule="exact"/>
              <w:rPr>
                <w:sz w:val="20"/>
                <w:szCs w:val="20"/>
                <w:color w:val="auto"/>
              </w:rPr>
            </w:pPr>
            <w:r>
              <w:rPr>
                <w:rFonts w:ascii="Arial" w:cs="Arial" w:eastAsia="Arial" w:hAnsi="Arial"/>
                <w:sz w:val="18"/>
                <w:szCs w:val="18"/>
                <w:color w:val="auto"/>
              </w:rPr>
              <w:t>99.1</w:t>
            </w:r>
          </w:p>
        </w:tc>
        <w:tc>
          <w:tcPr>
            <w:tcW w:w="9880" w:type="dxa"/>
            <w:vAlign w:val="bottom"/>
          </w:tcPr>
          <w:p>
            <w:pPr>
              <w:ind w:left="840"/>
              <w:spacing w:after="0" w:line="201"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November 9, 2020</w:t>
              </w:r>
            </w:hyperlink>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99.2</w:t>
            </w:r>
          </w:p>
        </w:tc>
        <w:tc>
          <w:tcPr>
            <w:tcW w:w="9880" w:type="dxa"/>
            <w:vAlign w:val="bottom"/>
          </w:tcPr>
          <w:p>
            <w:pPr>
              <w:ind w:left="8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Press Release dated November 6, 2020</w:t>
              </w:r>
            </w:hyperlink>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104</w:t>
            </w:r>
          </w:p>
        </w:tc>
        <w:tc>
          <w:tcPr>
            <w:tcW w:w="9880" w:type="dxa"/>
            <w:vAlign w:val="bottom"/>
          </w:tcPr>
          <w:p>
            <w:pPr>
              <w:ind w:left="84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358"/>
        </w:trPr>
        <w:tc>
          <w:tcPr>
            <w:tcW w:w="136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40" w:type="dxa"/>
            <w:vAlign w:val="bottom"/>
            <w:gridSpan w:val="2"/>
          </w:tcPr>
          <w:p>
            <w:pPr>
              <w:ind w:left="1820"/>
              <w:spacing w:after="0"/>
              <w:rPr>
                <w:sz w:val="20"/>
                <w:szCs w:val="20"/>
                <w:color w:val="auto"/>
              </w:rPr>
            </w:pPr>
            <w:r>
              <w:rPr>
                <w:rFonts w:ascii="Arial" w:cs="Arial" w:eastAsia="Arial" w:hAnsi="Arial"/>
                <w:sz w:val="18"/>
                <w:szCs w:val="18"/>
                <w:color w:val="auto"/>
              </w:rPr>
              <w:t>MANPOWERGROUP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November 6, 2020</w:t>
            </w:r>
          </w:p>
        </w:tc>
        <w:tc>
          <w:tcPr>
            <w:tcW w:w="2440" w:type="dxa"/>
            <w:vAlign w:val="bottom"/>
          </w:tcPr>
          <w:p>
            <w:pPr>
              <w:ind w:left="182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Buchband</w:t>
            </w:r>
          </w:p>
        </w:tc>
      </w:tr>
      <w:tr>
        <w:trPr>
          <w:trHeight w:val="195"/>
        </w:trPr>
        <w:tc>
          <w:tcPr>
            <w:tcW w:w="3700" w:type="dxa"/>
            <w:vAlign w:val="bottom"/>
          </w:tcPr>
          <w:p>
            <w:pPr>
              <w:spacing w:after="0"/>
              <w:rPr>
                <w:sz w:val="16"/>
                <w:szCs w:val="16"/>
                <w:color w:val="auto"/>
              </w:rPr>
            </w:pPr>
          </w:p>
        </w:tc>
        <w:tc>
          <w:tcPr>
            <w:tcW w:w="2440" w:type="dxa"/>
            <w:vAlign w:val="bottom"/>
          </w:tcPr>
          <w:p>
            <w:pPr>
              <w:ind w:left="1820"/>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Richard Buchband</w:t>
            </w:r>
          </w:p>
        </w:tc>
      </w:tr>
      <w:tr>
        <w:trPr>
          <w:trHeight w:val="230"/>
        </w:trPr>
        <w:tc>
          <w:tcPr>
            <w:tcW w:w="3700" w:type="dxa"/>
            <w:vAlign w:val="bottom"/>
          </w:tcPr>
          <w:p>
            <w:pPr>
              <w:spacing w:after="0"/>
              <w:rPr>
                <w:sz w:val="20"/>
                <w:szCs w:val="20"/>
                <w:color w:val="auto"/>
              </w:rPr>
            </w:pPr>
          </w:p>
        </w:tc>
        <w:tc>
          <w:tcPr>
            <w:tcW w:w="2440" w:type="dxa"/>
            <w:vAlign w:val="bottom"/>
          </w:tcPr>
          <w:p>
            <w:pPr>
              <w:ind w:left="1820"/>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309245</wp:posOffset>
            </wp:positionV>
            <wp:extent cx="1414145"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6"/>
          <w:szCs w:val="16"/>
          <w:color w:val="44546A"/>
        </w:rPr>
        <w:t>100 Manpower Place</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44546A"/>
        </w:rPr>
        <w:t>Milwaukee, WI 53212</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44546A"/>
        </w:rPr>
        <w:t xml:space="preserve">Contact: </w:t>
      </w:r>
      <w:r>
        <w:rPr>
          <w:rFonts w:ascii="Arial" w:cs="Arial" w:eastAsia="Arial" w:hAnsi="Arial"/>
          <w:sz w:val="16"/>
          <w:szCs w:val="16"/>
          <w:u w:val="single" w:color="auto"/>
          <w:color w:val="44546A"/>
        </w:rPr>
        <w:t>emma.almond@manpowergroup.com</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44546A"/>
        </w:rPr>
        <w:t>(+1) 414-544-1489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436DA7"/>
        </w:rPr>
        <w:t>ManpowerGroup Elects Jean-Philippe Courtois and William P Gipson to Board of Directors</w:t>
      </w:r>
    </w:p>
    <w:p>
      <w:pPr>
        <w:spacing w:after="0" w:line="202" w:lineRule="exact"/>
        <w:rPr>
          <w:sz w:val="20"/>
          <w:szCs w:val="20"/>
          <w:color w:val="auto"/>
        </w:rPr>
      </w:pPr>
    </w:p>
    <w:p>
      <w:pPr>
        <w:ind w:right="300"/>
        <w:spacing w:after="0" w:line="234" w:lineRule="auto"/>
        <w:rPr>
          <w:sz w:val="20"/>
          <w:szCs w:val="20"/>
          <w:color w:val="auto"/>
        </w:rPr>
      </w:pPr>
      <w:r>
        <w:rPr>
          <w:rFonts w:ascii="Arial" w:cs="Arial" w:eastAsia="Arial" w:hAnsi="Arial"/>
          <w:sz w:val="20"/>
          <w:szCs w:val="20"/>
          <w:b w:val="1"/>
          <w:bCs w:val="1"/>
          <w:color w:val="auto"/>
        </w:rPr>
        <w:t xml:space="preserve">MILWAUKEE, 00.01 AM, November 9, 2020. </w:t>
      </w:r>
      <w:r>
        <w:rPr>
          <w:rFonts w:ascii="Arial" w:cs="Arial" w:eastAsia="Arial" w:hAnsi="Arial"/>
          <w:sz w:val="20"/>
          <w:szCs w:val="20"/>
          <w:color w:val="auto"/>
        </w:rPr>
        <w:t>ManpowerGroup</w:t>
      </w:r>
      <w:r>
        <w:rPr>
          <w:rFonts w:ascii="Arial" w:cs="Arial" w:eastAsia="Arial" w:hAnsi="Arial"/>
          <w:sz w:val="20"/>
          <w:szCs w:val="20"/>
          <w:b w:val="1"/>
          <w:bCs w:val="1"/>
          <w:color w:val="auto"/>
        </w:rPr>
        <w:t xml:space="preserve"> </w:t>
      </w:r>
      <w:r>
        <w:rPr>
          <w:rFonts w:ascii="Arial" w:cs="Arial" w:eastAsia="Arial" w:hAnsi="Arial"/>
          <w:sz w:val="20"/>
          <w:szCs w:val="20"/>
          <w:color w:val="373737"/>
        </w:rPr>
        <w:t>(NYSE:</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MAN</w:t>
      </w:r>
      <w:r>
        <w:rPr>
          <w:rFonts w:ascii="Arial" w:cs="Arial" w:eastAsia="Arial" w:hAnsi="Arial"/>
          <w:sz w:val="20"/>
          <w:szCs w:val="20"/>
          <w:color w:val="373737"/>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announced today that Jean-Philippe Courtois,</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Vice President of Microsoft Corp. and President, Microsoft Global Sales, Marketing and Operations; and William P. Gipson, a retired executive at Procter &amp; Gamble, who most recently served as President of Enterprise Packaging Transformation and Chief Diversity &amp; Inclusion Officer, have been elected to the company's Board of Directors, effective December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145415</wp:posOffset>
            </wp:positionV>
            <wp:extent cx="942975" cy="1243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42975"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660"/>
        <w:spacing w:after="0"/>
        <w:tabs>
          <w:tab w:leader="none" w:pos="6820" w:val="left"/>
        </w:tabs>
        <w:rPr>
          <w:sz w:val="20"/>
          <w:szCs w:val="20"/>
          <w:color w:val="auto"/>
        </w:rPr>
      </w:pPr>
      <w:r>
        <w:rPr>
          <w:rFonts w:ascii="Arial" w:cs="Arial" w:eastAsia="Arial" w:hAnsi="Arial"/>
          <w:sz w:val="20"/>
          <w:szCs w:val="20"/>
          <w:i w:val="1"/>
          <w:iCs w:val="1"/>
          <w:color w:val="auto"/>
        </w:rPr>
        <w:t>Jean-Philippe Courtois</w:t>
      </w:r>
      <w:r>
        <w:rPr>
          <w:sz w:val="20"/>
          <w:szCs w:val="20"/>
          <w:color w:val="auto"/>
        </w:rPr>
        <w:tab/>
      </w:r>
      <w:r>
        <w:rPr>
          <w:rFonts w:ascii="Arial" w:cs="Arial" w:eastAsia="Arial" w:hAnsi="Arial"/>
          <w:sz w:val="19"/>
          <w:szCs w:val="19"/>
          <w:i w:val="1"/>
          <w:iCs w:val="1"/>
          <w:color w:val="auto"/>
        </w:rPr>
        <w:t>William P. Gipson</w:t>
      </w:r>
    </w:p>
    <w:p>
      <w:pPr>
        <w:spacing w:after="0" w:line="249" w:lineRule="exact"/>
        <w:rPr>
          <w:sz w:val="20"/>
          <w:szCs w:val="20"/>
          <w:color w:val="auto"/>
        </w:rPr>
      </w:pPr>
    </w:p>
    <w:p>
      <w:pPr>
        <w:ind w:right="740"/>
        <w:spacing w:after="0" w:line="236" w:lineRule="auto"/>
        <w:rPr>
          <w:sz w:val="20"/>
          <w:szCs w:val="20"/>
          <w:color w:val="auto"/>
        </w:rPr>
      </w:pPr>
      <w:r>
        <w:rPr>
          <w:rFonts w:ascii="Arial" w:cs="Arial" w:eastAsia="Arial" w:hAnsi="Arial"/>
          <w:sz w:val="20"/>
          <w:szCs w:val="20"/>
          <w:color w:val="auto"/>
        </w:rPr>
        <w:t>"We are delighted to welcome Jean-Philippe and William to the ManpowerGroup Board - two impressive executives with significant global experience and innovation acumen,” said Jonas Prising, ManpowerGroup Chairman &amp; CEO.</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Jean-Philippe Courtois</w:t>
      </w:r>
    </w:p>
    <w:p>
      <w:pPr>
        <w:spacing w:after="0" w:line="226"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“Jean-Philippe brings a breadth of expertise in digital transformation, together with a passion for leveraging technology to drive a positive societal impact while enabling people and organizations all around the global to achieve their potential. His extensive experience aligns well with our strategic priorities and will be a great asset as we accelerate our journey to digitize, diversify and innovate.”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340"/>
        <w:spacing w:after="0" w:line="228" w:lineRule="auto"/>
        <w:rPr>
          <w:sz w:val="20"/>
          <w:szCs w:val="20"/>
          <w:color w:val="auto"/>
        </w:rPr>
      </w:pPr>
      <w:r>
        <w:rPr>
          <w:rFonts w:ascii="Arial" w:cs="Arial" w:eastAsia="Arial" w:hAnsi="Arial"/>
          <w:sz w:val="20"/>
          <w:szCs w:val="20"/>
          <w:color w:val="auto"/>
        </w:rPr>
        <w:t>Courtois joined Microsoft in 1984 and has held numerous leadership positions including President of Microsoft International; Chief Executive Officer Microsoft EMEA and Corporate Vice President Worldwide Customer Marketing. In his current role, Courtois is responsible for leading Microsoft’s commercial business across 124 subsidiaries worldwide, driving strategic planning, running global operations and shaping growth initiatives in developed and emerging markets. Courtois is also co-founder of the foundation “Live for Good,” Chair of the Board for SKEMA Business School, Board Member of Positive Planet, and has served as Co-Chair of the World Economic Forum’s Global Digital Divide Initiative Task Force. Courtois previously served on the Board of Directors for AstraZeneca.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P Gipson</w:t>
      </w:r>
    </w:p>
    <w:p>
      <w:pPr>
        <w:spacing w:after="0" w:line="226"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“William has an impressive innovation track record driving business transformation and connecting to consumers at scale,” continued Prising. “His deep set of perspectives and experiences leading across different businesses, industries and geographies together with his commitment to accelerating innovation at scale is well aligned with our own priorities and purpose. We are delighted to welcome William to the Board.”</w:t>
      </w:r>
    </w:p>
    <w:p>
      <w:pPr>
        <w:spacing w:after="0" w:line="199" w:lineRule="exact"/>
        <w:rPr>
          <w:sz w:val="20"/>
          <w:szCs w:val="20"/>
          <w:color w:val="auto"/>
        </w:rPr>
      </w:pPr>
    </w:p>
    <w:p>
      <w:pPr>
        <w:ind w:right="40"/>
        <w:spacing w:after="0" w:line="228" w:lineRule="auto"/>
        <w:rPr>
          <w:sz w:val="20"/>
          <w:szCs w:val="20"/>
          <w:color w:val="auto"/>
        </w:rPr>
      </w:pPr>
      <w:r>
        <w:rPr>
          <w:rFonts w:ascii="Arial" w:cs="Arial" w:eastAsia="Arial" w:hAnsi="Arial"/>
          <w:sz w:val="20"/>
          <w:szCs w:val="20"/>
          <w:color w:val="auto"/>
        </w:rPr>
        <w:t>Gipson joined P&amp;G in 1985 and held a number of global leadership positions in transformation and innovation within R&amp;D in Asia and the Americas. In his last role as President, Enterprise Packaging Transformation, Gipson reported to the CEO, leading end-to-end value creation across all businesses and regions, including supply chain transformation, digital, and bricks and mortar channel readiness. In addition to other executive roles, Gipson concurrently served as Chief Diversity &amp; Inclusion Officer for eight years until his retirement from P&amp;G in 2019. Gipson serves on numerous not-for-profit boards, including the Executive Leadership Council, CityLink and STEM Pathway to MBA and previously served on the Board of the United Negro College Fund and the National Action Council for Minorities in Engineering.</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For the full list of current ManpowerGroup Board Members </w:t>
      </w:r>
      <w:r>
        <w:rPr>
          <w:rFonts w:ascii="Arial" w:cs="Arial" w:eastAsia="Arial" w:hAnsi="Arial"/>
          <w:sz w:val="20"/>
          <w:szCs w:val="20"/>
          <w:u w:val="single" w:color="auto"/>
          <w:color w:val="436DA7"/>
        </w:rPr>
        <w:t>click here</w:t>
      </w:r>
      <w:r>
        <w:rPr>
          <w:rFonts w:ascii="Arial" w:cs="Arial" w:eastAsia="Arial" w:hAnsi="Arial"/>
          <w:sz w:val="20"/>
          <w:szCs w:val="20"/>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ManpowerGroup</w:t>
      </w:r>
    </w:p>
    <w:p>
      <w:pPr>
        <w:spacing w:after="0" w:line="202"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b w:val="1"/>
          <w:bCs w:val="1"/>
          <w:color w:val="auto"/>
        </w:rPr>
        <w:t xml:space="preserve">ManpowerGroup® (NYSE: </w:t>
      </w:r>
      <w:r>
        <w:rPr>
          <w:rFonts w:ascii="Arial" w:cs="Arial" w:eastAsia="Arial" w:hAnsi="Arial"/>
          <w:sz w:val="20"/>
          <w:szCs w:val="20"/>
          <w:u w:val="single" w:color="auto"/>
          <w:color w:val="auto"/>
        </w:rPr>
        <w:t>MAN</w:t>
      </w:r>
      <w:r>
        <w:rPr>
          <w:rFonts w:ascii="Arial" w:cs="Arial" w:eastAsia="Arial" w:hAnsi="Arial"/>
          <w:sz w:val="20"/>
          <w:szCs w:val="20"/>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ectPr>
          <w:pgSz w:w="11900" w:h="16838" w:orient="portrait"/>
          <w:cols w:equalWidth="0" w:num="1">
            <w:col w:w="11240"/>
          </w:cols>
          <w:pgMar w:left="320" w:top="56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148590</wp:posOffset>
            </wp:positionV>
            <wp:extent cx="1748790" cy="951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48790"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
        <w:spacing w:after="0"/>
        <w:tabs>
          <w:tab w:leader="none" w:pos="4240" w:val="left"/>
        </w:tabs>
        <w:rPr>
          <w:sz w:val="20"/>
          <w:szCs w:val="20"/>
          <w:color w:val="auto"/>
        </w:rPr>
      </w:pPr>
      <w:r>
        <w:rPr>
          <w:rFonts w:ascii="Arial" w:cs="Arial" w:eastAsia="Arial" w:hAnsi="Arial"/>
          <w:sz w:val="20"/>
          <w:szCs w:val="20"/>
          <w:b w:val="1"/>
          <w:bCs w:val="1"/>
          <w:color w:val="auto"/>
        </w:rPr>
        <w:t>FOR IMMEDIATE RELEASE</w:t>
      </w:r>
      <w:r>
        <w:rPr>
          <w:sz w:val="20"/>
          <w:szCs w:val="20"/>
          <w:color w:val="auto"/>
        </w:rPr>
        <w:tab/>
      </w:r>
      <w:r>
        <w:rPr>
          <w:rFonts w:ascii="Arial" w:cs="Arial" w:eastAsia="Arial" w:hAnsi="Arial"/>
          <w:sz w:val="17"/>
          <w:szCs w:val="17"/>
          <w:b w:val="1"/>
          <w:bCs w:val="1"/>
          <w:color w:val="auto"/>
        </w:rPr>
        <w:t>CONTACT:</w:t>
      </w:r>
    </w:p>
    <w:p>
      <w:pPr>
        <w:spacing w:after="0" w:line="26"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Jack McGinnis</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+1.414.906.7977</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u w:val="single" w:color="auto"/>
          <w:color w:val="auto"/>
        </w:rPr>
        <w:t>jack.mcginnis@manpowergroup.com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ManpowerGroup Increases Dividend 7.3 Percent</w:t>
      </w:r>
    </w:p>
    <w:p>
      <w:pPr>
        <w:spacing w:after="0" w:line="200" w:lineRule="exact"/>
        <w:rPr>
          <w:sz w:val="20"/>
          <w:szCs w:val="20"/>
          <w:color w:val="auto"/>
        </w:rPr>
      </w:pPr>
    </w:p>
    <w:p>
      <w:pPr>
        <w:spacing w:after="0" w:line="263"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MILWAUKEE (November 6, 2020) – </w:t>
      </w:r>
      <w:r>
        <w:rPr>
          <w:rFonts w:ascii="Arial" w:cs="Arial" w:eastAsia="Arial" w:hAnsi="Arial"/>
          <w:sz w:val="18"/>
          <w:szCs w:val="18"/>
          <w:color w:val="auto"/>
        </w:rPr>
        <w:t>The Board of Directors of ManpowerGroup (NYSE: MAN) has declared a semi-annual dividend of $1.17</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a 7.3 percent increase from the most recent dividend of $1.09 per share paid in June 2020.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dividend is payable on December 15, 2020 to shareholders of record as of the close of business on December 1, 2020.</w:t>
      </w:r>
    </w:p>
    <w:p>
      <w:pPr>
        <w:spacing w:after="0" w:line="185" w:lineRule="exact"/>
        <w:rPr>
          <w:sz w:val="20"/>
          <w:szCs w:val="20"/>
          <w:color w:val="auto"/>
        </w:rPr>
      </w:pPr>
    </w:p>
    <w:p>
      <w:pPr>
        <w:ind w:right="1140"/>
        <w:spacing w:after="0" w:line="246" w:lineRule="auto"/>
        <w:rPr>
          <w:sz w:val="20"/>
          <w:szCs w:val="20"/>
          <w:color w:val="auto"/>
        </w:rPr>
      </w:pPr>
      <w:r>
        <w:rPr>
          <w:rFonts w:ascii="Arial" w:cs="Arial" w:eastAsia="Arial" w:hAnsi="Arial"/>
          <w:sz w:val="18"/>
          <w:szCs w:val="18"/>
          <w:color w:val="auto"/>
        </w:rPr>
        <w:t xml:space="preserve">Additional financial information about ManpowerGroup, including stock history and annual shareholder reports, can be found at </w:t>
      </w:r>
      <w:r>
        <w:rPr>
          <w:rFonts w:ascii="Arial" w:cs="Arial" w:eastAsia="Arial" w:hAnsi="Arial"/>
          <w:sz w:val="18"/>
          <w:szCs w:val="18"/>
          <w:u w:val="single" w:color="auto"/>
          <w:color w:val="auto"/>
        </w:rPr>
        <w:t>http://investor.manpowergroup.com</w:t>
      </w:r>
      <w:r>
        <w:rPr>
          <w:rFonts w:ascii="Arial" w:cs="Arial" w:eastAsia="Arial" w:hAnsi="Arial"/>
          <w:sz w:val="18"/>
          <w:szCs w:val="18"/>
          <w:color w:val="auto"/>
        </w:rPr>
        <w: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MANPOWERGROUP</w:t>
      </w:r>
    </w:p>
    <w:p>
      <w:pPr>
        <w:spacing w:after="0" w:line="2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 xml:space="preserve">ManpowerGroup® (NYSE: </w:t>
      </w:r>
      <w:r>
        <w:rPr>
          <w:rFonts w:ascii="Arial" w:cs="Arial" w:eastAsia="Arial" w:hAnsi="Arial"/>
          <w:sz w:val="18"/>
          <w:szCs w:val="18"/>
          <w:u w:val="single" w:color="auto"/>
          <w:color w:val="auto"/>
        </w:rPr>
        <w:t>MAN</w:t>
      </w:r>
      <w:r>
        <w:rPr>
          <w:rFonts w:ascii="Arial" w:cs="Arial" w:eastAsia="Arial" w:hAnsi="Arial"/>
          <w:sz w:val="18"/>
          <w:szCs w:val="18"/>
          <w:color w:val="auto"/>
        </w:rPr>
        <w:t>),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75 countries and territories and has done so for over 70 years. We are recognized consistently for our diversity - as a best place to work for Women, Inclusion, Equality and Disability and in 2020 ManpowerGroup was named one of the World's Most Ethical Companies for the eleventh year - all confirming our position as the brand of choice for in-demand talent.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ManpowerGroup • 100 Manpower Place, Milwaukee, WI 53212 • USA • Phone +1.414.961.1000 • www.manpowergroup.com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2020-11-09T07:33:39Z</dcterms:created>
  <dcterms:modified xsi:type="dcterms:W3CDTF">2020-11-09T07:33:39Z</dcterms:modified>
</cp:coreProperties>
</file>