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14, 2025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33"/>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w:t>
            </w:r>
          </w:p>
        </w:tc>
        <w:tc>
          <w:tcPr>
            <w:tcW w:w="30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20" w:firstLine="21"/>
        <w:spacing w:after="0" w:line="431"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0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3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February 14, 2025, ManpowerGroup Inc. (the “Company”) announced the following organizational changes that were made to enable the Company to continue its focus on Winning in the Market and accelerate its Diversification, Digitization and Innovation (DDI) strategy:</w:t>
      </w:r>
    </w:p>
    <w:p>
      <w:pPr>
        <w:spacing w:after="0" w:line="162" w:lineRule="exact"/>
        <w:rPr>
          <w:sz w:val="20"/>
          <w:szCs w:val="20"/>
          <w:color w:val="auto"/>
        </w:rPr>
      </w:pPr>
    </w:p>
    <w:p>
      <w:pPr>
        <w:ind w:left="102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14, 2025, the Board of Directors of the Company designated Becky Frankiewicz, Regional President, North America &amp; Chief Commercial Officer, as an executive officer of the Company. In connection with this designation, the Company will be entering into a severance agreement with Ms. Frankiewicz, which will be in substantially the same form as the severance agreements entered into by the Company with each of the Company’s other executive officers.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3, 2025, in addition to his responsibilities as chief financial officer, Jack McGinnis, Executive Vice President, Chief Financial Officer, will assume responsibility for Global Technology, including Information Security and Data Privacy, and Enterprise-wide Transformation effective March 3, 2025. His title remains unchanged.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Michelle Nettles, who previously held the title of Executive Vice President, Chief People &amp; Culture Officer, assumed the responsibilities of the former senior vice president, general counsel and secretary. In conjunction with her assumption of these additional responsibilities, Ms. Nettles has been named Executive Vice President, Chief People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4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MANPOWERGROUP INC.</w:t>
            </w:r>
          </w:p>
        </w:tc>
        <w:tc>
          <w:tcPr>
            <w:tcW w:w="60" w:type="dxa"/>
            <w:vAlign w:val="bottom"/>
          </w:tcPr>
          <w:p>
            <w:pPr>
              <w:spacing w:after="0"/>
              <w:rPr>
                <w:sz w:val="20"/>
                <w:szCs w:val="20"/>
                <w:color w:val="auto"/>
              </w:rPr>
            </w:pPr>
          </w:p>
        </w:tc>
      </w:tr>
      <w:tr>
        <w:trPr>
          <w:trHeight w:val="432"/>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Dated: February 14, 2025</w:t>
            </w: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S. Nettles</w:t>
            </w:r>
          </w:p>
        </w:tc>
        <w:tc>
          <w:tcPr>
            <w:tcW w:w="6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4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Michelle S. Nettles</w:t>
            </w:r>
          </w:p>
        </w:tc>
        <w:tc>
          <w:tcPr>
            <w:tcW w:w="6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People &amp; Legal Officer</w:t>
            </w:r>
          </w:p>
        </w:tc>
        <w:tc>
          <w:tcPr>
            <w:tcW w:w="60" w:type="dxa"/>
            <w:vAlign w:val="bottom"/>
          </w:tcPr>
          <w:p>
            <w:pPr>
              <w:spacing w:after="0"/>
              <w:rPr>
                <w:sz w:val="20"/>
                <w:szCs w:val="20"/>
                <w:color w:val="auto"/>
              </w:rPr>
            </w:pPr>
          </w:p>
        </w:tc>
      </w:tr>
      <w:tr>
        <w:trPr>
          <w:trHeight w:val="1222"/>
        </w:trPr>
        <w:tc>
          <w:tcPr>
            <w:tcW w:w="37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2025-02-14T15:36:31Z</dcterms:created>
  <dcterms:modified xsi:type="dcterms:W3CDTF">2025-02-14T15:36:31Z</dcterms:modified>
</cp:coreProperties>
</file>