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w:t>
        <w:tab/>
        <w:t>of</w:t>
      </w:r>
      <w:r>
        <w:rPr>
          <w:sz w:val="20"/>
          <w:szCs w:val="20"/>
          <w:color w:val="auto"/>
        </w:rPr>
        <w:tab/>
      </w:r>
      <w:r>
        <w:rPr>
          <w:rFonts w:ascii="Courier New" w:cs="Courier New" w:eastAsia="Courier New" w:hAnsi="Courier New"/>
          <w:sz w:val="16"/>
          <w:szCs w:val="16"/>
          <w:color w:val="auto"/>
        </w:rPr>
        <w:t>5</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206" w:lineRule="exact"/>
        <w:rPr>
          <w:sz w:val="24"/>
          <w:szCs w:val="24"/>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SCHEDULE 13G. INFORMATION TO BE INCLUDED IN STATEMENTS FILED PURSUANT TO 13D-1(B) AND AMENDMENTS THERETO FILED PURSUANT TO 13D-2(B)</w:t>
      </w:r>
    </w:p>
    <w:p>
      <w:pPr>
        <w:spacing w:after="0" w:line="16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56418H100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 the following</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box if a fee</w:t>
            </w:r>
          </w:p>
        </w:tc>
        <w:tc>
          <w:tcPr>
            <w:tcW w:w="40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is being paid with this statement.  (A</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filing</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has a</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previous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statement on</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file  reporting</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c>
          <w:tcPr>
            <w:tcW w:w="3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than five percent of the class of</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securities  described  in Item 1;  and</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 has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filed  no</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amendment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subsequent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or</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less of such class.)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(See Rule 13d-7.)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ectPr>
          <w:pgSz w:w="11900" w:h="16838" w:orient="portrait"/>
          <w:cols w:equalWidth="0" w:num="1">
            <w:col w:w="10219"/>
          </w:cols>
          <w:pgMar w:left="240" w:top="1230" w:right="1440" w:bottom="1440" w:gutter="0" w:footer="0" w:header="0"/>
        </w:sectPr>
      </w:pPr>
    </w:p>
    <w:bookmarkStart w:id="1" w:name="page2"/>
    <w:bookmarkEnd w:id="1"/>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tab/>
        <w:t>of</w:t>
      </w:r>
      <w:r>
        <w:rPr>
          <w:sz w:val="20"/>
          <w:szCs w:val="20"/>
          <w:color w:val="auto"/>
        </w:rPr>
        <w:tab/>
      </w:r>
      <w:r>
        <w:rPr>
          <w:rFonts w:ascii="Courier New" w:cs="Courier New" w:eastAsia="Courier New" w:hAnsi="Courier New"/>
          <w:sz w:val="16"/>
          <w:szCs w:val="16"/>
          <w:color w:val="auto"/>
        </w:rPr>
        <w:t>5</w:t>
      </w:r>
    </w:p>
    <w:p>
      <w:pPr>
        <w:spacing w:after="0" w:line="238" w:lineRule="auto"/>
        <w:rPr>
          <w:sz w:val="20"/>
          <w:szCs w:val="20"/>
          <w:color w:val="auto"/>
        </w:rPr>
      </w:pPr>
      <w:r>
        <w:rPr>
          <w:rFonts w:ascii="Courier New" w:cs="Courier New" w:eastAsia="Courier New" w:hAnsi="Courier New"/>
          <w:sz w:val="18"/>
          <w:szCs w:val="18"/>
          <w:color w:val="auto"/>
        </w:rPr>
        <w:t>CUSIP No. 56418H100</w:t>
      </w:r>
    </w:p>
    <w:p>
      <w:pPr>
        <w:ind w:left="4120"/>
        <w:spacing w:after="0"/>
        <w:rPr>
          <w:sz w:val="20"/>
          <w:szCs w:val="20"/>
          <w:color w:val="auto"/>
        </w:rPr>
      </w:pPr>
      <w:r>
        <w:rPr>
          <w:rFonts w:ascii="Courier New" w:cs="Courier New" w:eastAsia="Courier New" w:hAnsi="Courier New"/>
          <w:sz w:val="18"/>
          <w:szCs w:val="18"/>
          <w:color w:val="auto"/>
        </w:rPr>
        <w:t>13G</w:t>
      </w:r>
    </w:p>
    <w:p>
      <w:pPr>
        <w:spacing w:after="0" w:line="200"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5600" w:hanging="1062"/>
        <w:spacing w:after="0" w:line="238" w:lineRule="auto"/>
        <w:tabs>
          <w:tab w:leader="none" w:pos="5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600" w:hanging="1062"/>
        <w:spacing w:after="0" w:line="238" w:lineRule="auto"/>
        <w:tabs>
          <w:tab w:leader="none" w:pos="5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960" w:right="3359"/>
        <w:spacing w:after="0" w:line="235" w:lineRule="auto"/>
        <w:rPr>
          <w:sz w:val="20"/>
          <w:szCs w:val="20"/>
          <w:color w:val="auto"/>
        </w:rPr>
      </w:pPr>
      <w:r>
        <w:rPr>
          <w:rFonts w:ascii="Courier New" w:cs="Courier New" w:eastAsia="Courier New" w:hAnsi="Courier New"/>
          <w:sz w:val="18"/>
          <w:szCs w:val="18"/>
          <w:color w:val="auto"/>
        </w:rPr>
        <w:t>Organized under the Business Corporations Act (Ontario), in the Country of Canada.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None</w:t>
            </w:r>
          </w:p>
        </w:tc>
        <w:tc>
          <w:tcPr>
            <w:tcW w:w="210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5,961,000</w:t>
            </w:r>
          </w:p>
        </w:tc>
        <w:tc>
          <w:tcPr>
            <w:tcW w:w="210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None</w:t>
            </w:r>
          </w:p>
        </w:tc>
        <w:tc>
          <w:tcPr>
            <w:tcW w:w="21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31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5,961,000</w:t>
            </w:r>
          </w:p>
        </w:tc>
      </w:tr>
    </w:tbl>
    <w:p>
      <w:pPr>
        <w:spacing w:after="0" w:line="207" w:lineRule="exact"/>
        <w:rPr>
          <w:sz w:val="20"/>
          <w:szCs w:val="20"/>
          <w:color w:val="auto"/>
        </w:rPr>
      </w:pPr>
    </w:p>
    <w:p>
      <w:pPr>
        <w:ind w:left="1380" w:right="2939" w:hanging="1372"/>
        <w:spacing w:after="0" w:line="235" w:lineRule="auto"/>
        <w:tabs>
          <w:tab w:leader="none" w:pos="9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5,961,000</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1380" w:right="4099" w:hanging="1372"/>
        <w:spacing w:after="0" w:line="235"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7.86%</w:t>
      </w:r>
    </w:p>
    <w:p>
      <w:pPr>
        <w:spacing w:after="0" w:line="208"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919" w:right="1440" w:bottom="1440" w:gutter="0" w:footer="0" w:header="0"/>
        </w:sectPr>
      </w:pPr>
    </w:p>
    <w:bookmarkStart w:id="2" w:name="page3"/>
    <w:bookmarkEnd w:id="2"/>
    <w:p>
      <w:pPr>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8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202" w:lineRule="exact"/>
        <w:rPr>
          <w:sz w:val="20"/>
          <w:szCs w:val="20"/>
          <w:color w:val="auto"/>
        </w:rPr>
      </w:pPr>
    </w:p>
    <w:p>
      <w:pPr>
        <w:jc w:val="center"/>
        <w:ind w:right="3899"/>
        <w:spacing w:after="0"/>
        <w:tabs>
          <w:tab w:leader="none" w:pos="20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900"/>
        <w:spacing w:after="0" w:line="238" w:lineRule="auto"/>
        <w:rPr>
          <w:sz w:val="20"/>
          <w:szCs w:val="20"/>
          <w:color w:val="auto"/>
        </w:rPr>
      </w:pPr>
      <w:r>
        <w:rPr>
          <w:rFonts w:ascii="Courier New" w:cs="Courier New" w:eastAsia="Courier New" w:hAnsi="Courier New"/>
          <w:sz w:val="18"/>
          <w:szCs w:val="18"/>
          <w:color w:val="auto"/>
        </w:rPr>
        <w:t>5301 North Ironwood Road</w:t>
      </w:r>
    </w:p>
    <w:p>
      <w:pPr>
        <w:ind w:left="1900"/>
        <w:spacing w:after="0"/>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5140 Yonge Street</w:t>
      </w:r>
    </w:p>
    <w:p>
      <w:pPr>
        <w:ind w:left="1900"/>
        <w:spacing w:after="0" w:line="238" w:lineRule="auto"/>
        <w:rPr>
          <w:sz w:val="20"/>
          <w:szCs w:val="20"/>
          <w:color w:val="auto"/>
        </w:rPr>
      </w:pPr>
      <w:r>
        <w:rPr>
          <w:rFonts w:ascii="Courier New" w:cs="Courier New" w:eastAsia="Courier New" w:hAnsi="Courier New"/>
          <w:sz w:val="18"/>
          <w:szCs w:val="18"/>
          <w:color w:val="auto"/>
        </w:rPr>
        <w:t>Suite 900</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Toronto, Ontario</w:t>
      </w:r>
      <w:r>
        <w:rPr>
          <w:sz w:val="20"/>
          <w:szCs w:val="20"/>
          <w:color w:val="auto"/>
        </w:rPr>
        <w:tab/>
      </w:r>
      <w:r>
        <w:rPr>
          <w:rFonts w:ascii="Courier New" w:cs="Courier New" w:eastAsia="Courier New" w:hAnsi="Courier New"/>
          <w:sz w:val="16"/>
          <w:szCs w:val="16"/>
          <w:color w:val="auto"/>
        </w:rPr>
        <w:t>M2N 6X7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(c)</w:t>
            </w:r>
          </w:p>
        </w:tc>
        <w:tc>
          <w:tcPr>
            <w:tcW w:w="1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CITIZENSHIP:</w:t>
            </w:r>
          </w:p>
        </w:tc>
        <w:tc>
          <w:tcPr>
            <w:tcW w:w="548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Organized under the laws of Canada</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(d)</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TITLE</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CLASS OF SECURITIES</w:t>
            </w: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CUSIP</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NUMBER:</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56418H100</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 IF THIS</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STATEMENT</w:t>
            </w:r>
          </w:p>
        </w:tc>
        <w:tc>
          <w:tcPr>
            <w:tcW w:w="5480" w:type="dxa"/>
            <w:vAlign w:val="bottom"/>
          </w:tcPr>
          <w:p>
            <w:pPr>
              <w:ind w:left="200"/>
              <w:spacing w:after="0"/>
              <w:rPr>
                <w:sz w:val="20"/>
                <w:szCs w:val="20"/>
                <w:color w:val="auto"/>
              </w:rPr>
            </w:pPr>
            <w:r>
              <w:rPr>
                <w:rFonts w:ascii="Courier New" w:cs="Courier New" w:eastAsia="Courier New" w:hAnsi="Courier New"/>
                <w:sz w:val="18"/>
                <w:szCs w:val="18"/>
                <w:color w:val="auto"/>
                <w:w w:val="97"/>
              </w:rPr>
              <w:t>IS FILED  PURSUANT TO RULES  13D-1(B) OR 13D-2(B),</w:t>
            </w:r>
          </w:p>
        </w:tc>
      </w:tr>
    </w:tbl>
    <w:p>
      <w:pPr>
        <w:ind w:left="8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960" w:right="219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provisions</w:t>
      </w:r>
    </w:p>
    <w:p>
      <w:pPr>
        <w:spacing w:after="0" w:line="5"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of Employee Retirement Income Security Act of 1974 or Endowment Fund; see Rule 13d-1(b)(1)(ii)(F).</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Act(12 U.S.C. 1813).</w:t>
      </w:r>
    </w:p>
    <w:p>
      <w:pPr>
        <w:spacing w:after="0" w:line="5" w:lineRule="exact"/>
        <w:rPr>
          <w:rFonts w:ascii="Courier New" w:cs="Courier New" w:eastAsia="Courier New" w:hAnsi="Courier New"/>
          <w:sz w:val="18"/>
          <w:szCs w:val="18"/>
          <w:color w:val="auto"/>
        </w:rPr>
      </w:pPr>
    </w:p>
    <w:p>
      <w:pPr>
        <w:ind w:left="960" w:right="2099" w:hanging="952"/>
        <w:spacing w:after="0" w:line="236"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919" w:right="1440" w:bottom="1440" w:gutter="0" w:footer="0" w:header="0"/>
        </w:sectPr>
      </w:pPr>
    </w:p>
    <w:bookmarkStart w:id="3" w:name="page4"/>
    <w:bookmarkEnd w:id="3"/>
    <w:p>
      <w:pPr>
        <w:ind w:left="5800"/>
        <w:spacing w:after="0"/>
        <w:tabs>
          <w:tab w:leader="none" w:pos="6520" w:val="left"/>
          <w:tab w:leader="none" w:pos="6940" w:val="left"/>
          <w:tab w:leader="none" w:pos="746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of</w:t>
        <w:tab/>
        <w:t>5</w:t>
      </w:r>
    </w:p>
    <w:p>
      <w:pPr>
        <w:ind w:left="6320"/>
        <w:spacing w:after="0" w:line="238" w:lineRule="auto"/>
        <w:tabs>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ITEM 4</w:t>
        <w:tab/>
        <w:t>(a) - (c)</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information in items 1 and 5-11 on the cover page (p 2) of this statement on Schedule 13G is hereby incorporated by reference.</w:t>
      </w:r>
    </w:p>
    <w:p>
      <w:pPr>
        <w:sectPr>
          <w:pgSz w:w="11900" w:h="16838" w:orient="portrait"/>
          <w:cols w:equalWidth="0" w:num="1">
            <w:col w:w="10219"/>
          </w:cols>
          <w:pgMar w:left="240" w:top="919" w:right="1440" w:bottom="1440" w:gutter="0" w:footer="0" w:header="0"/>
        </w:sectPr>
      </w:pPr>
    </w:p>
    <w:p>
      <w:pPr>
        <w:spacing w:after="0" w:line="208" w:lineRule="exact"/>
        <w:rPr>
          <w:sz w:val="20"/>
          <w:szCs w:val="20"/>
          <w:color w:val="auto"/>
        </w:rPr>
      </w:pPr>
    </w:p>
    <w:p>
      <w:pPr>
        <w:ind w:right="1060"/>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Not Applicable.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6760" w:space="720"/>
            <w:col w:w="2739"/>
          </w:cols>
          <w:pgMar w:left="240" w:top="919" w:right="1440" w:bottom="1440" w:gutter="0" w:footer="0" w:header="0"/>
          <w:type w:val="continuous"/>
        </w:sectPr>
      </w:pPr>
    </w:p>
    <w:p>
      <w:pPr>
        <w:spacing w:after="0" w:line="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 MORE THAN FIVE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PERCENT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ON BEHALF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ANOTHER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PERSON Not</w:t>
      </w:r>
    </w:p>
    <w:p>
      <w:pPr>
        <w:spacing w:after="0" w:line="20" w:lineRule="exact"/>
        <w:rPr>
          <w:sz w:val="20"/>
          <w:szCs w:val="20"/>
          <w:color w:val="auto"/>
        </w:rPr>
      </w:pPr>
    </w:p>
    <w:p>
      <w:pPr>
        <w:sectPr>
          <w:pgSz w:w="11900" w:h="16838" w:orient="portrait"/>
          <w:cols w:equalWidth="0" w:num="6">
            <w:col w:w="1800" w:space="200"/>
            <w:col w:w="1800" w:space="220"/>
            <w:col w:w="720" w:space="220"/>
            <w:col w:w="1260" w:space="220"/>
            <w:col w:w="740" w:space="200"/>
            <w:col w:w="283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Applicable.</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SUBSIDIARIES 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A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type w:val="continuous"/>
        </w:sectPr>
      </w:pPr>
    </w:p>
    <w:bookmarkStart w:id="4" w:name="page5"/>
    <w:bookmarkEnd w:id="4"/>
    <w:p>
      <w:pPr>
        <w:ind w:left="6120"/>
        <w:spacing w:after="0"/>
        <w:tabs>
          <w:tab w:leader="none" w:pos="6840" w:val="left"/>
          <w:tab w:leader="none" w:pos="7260" w:val="left"/>
          <w:tab w:leader="none" w:pos="7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5</w:t>
      </w:r>
    </w:p>
    <w:p>
      <w:pPr>
        <w:ind w:left="6640"/>
        <w:spacing w:after="0" w:line="238" w:lineRule="auto"/>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30, 2001</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Susan Han</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Susan Han,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General Counsel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Funds Management, Inc.</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7"/>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2019-12-19T22:37:33Z</dcterms:created>
  <dcterms:modified xsi:type="dcterms:W3CDTF">2019-12-19T22:37:33Z</dcterms:modified>
</cp:coreProperties>
</file>