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201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Nettles Michelle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9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People &amp; Culture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02/14/2023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2,357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13,296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02/14/2023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88.75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12,489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02/14/2023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vested on February 14, 2023 and were settled in shares of ManpowerGroup common stock on a 1 for 1 basis upon vesting.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by Issuer to satisfy tax withholding obligations on shares acquired on settlement of restricted stock units.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price on the New York Stock Exchange on February 14, 2023.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124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515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2023-02-15T17:01:49Z</dcterms:created>
  <dcterms:modified xsi:type="dcterms:W3CDTF">2023-02-15T17:01:49Z</dcterms:modified>
</cp:coreProperties>
</file>