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59"/>
        <w:spacing w:after="0"/>
        <w:rPr>
          <w:sz w:val="20"/>
          <w:szCs w:val="20"/>
          <w:color w:val="auto"/>
        </w:rPr>
      </w:pPr>
      <w:r>
        <w:rPr>
          <w:rFonts w:ascii="Courier New" w:cs="Courier New" w:eastAsia="Courier New" w:hAnsi="Courier New"/>
          <w:sz w:val="18"/>
          <w:szCs w:val="18"/>
          <w:color w:val="auto"/>
        </w:rPr>
        <w:t>UNITED STATES</w:t>
      </w:r>
    </w:p>
    <w:p>
      <w:pPr>
        <w:jc w:val="center"/>
        <w:ind w:right="13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3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160"/>
        <w:spacing w:after="0" w:line="238" w:lineRule="auto"/>
        <w:tabs>
          <w:tab w:leader="none" w:pos="5260" w:val="left"/>
          <w:tab w:leader="none" w:pos="58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MANPOWER, INC.</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COMMON STOCK</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039"/>
        <w:spacing w:after="0"/>
        <w:rPr>
          <w:sz w:val="20"/>
          <w:szCs w:val="20"/>
          <w:color w:val="auto"/>
        </w:rPr>
      </w:pPr>
      <w:r>
        <w:rPr>
          <w:rFonts w:ascii="Courier New" w:cs="Courier New" w:eastAsia="Courier New" w:hAnsi="Courier New"/>
          <w:sz w:val="18"/>
          <w:szCs w:val="18"/>
          <w:color w:val="auto"/>
        </w:rPr>
        <w:t>56418H100</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Check the following box if a fee is being paid with this statement. (A fee is not required only if the filing person: (1) has a previous statement on file reporting beneficial ownership of more than five percent</w:t>
      </w:r>
    </w:p>
    <w:p>
      <w:pPr>
        <w:spacing w:after="0" w:line="1"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of the class of securities described in Item 1; and (2) has filed no amendment subsequent thereto reporting beneficial ownership of five percent or less of such class.) (SeeRule 13d-7).</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of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w:t>
      </w:r>
    </w:p>
    <w:p>
      <w:pPr>
        <w:spacing w:after="0" w:line="1"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56418H100</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PACIFIC FINANCIAL RESEARCH, INC.</w:t>
      </w:r>
    </w:p>
    <w:p>
      <w:pPr>
        <w:ind w:left="1060"/>
        <w:spacing w:after="0" w:line="238" w:lineRule="auto"/>
        <w:tabs>
          <w:tab w:leader="none" w:pos="1980" w:val="left"/>
        </w:tabs>
        <w:rPr>
          <w:sz w:val="20"/>
          <w:szCs w:val="20"/>
          <w:color w:val="auto"/>
        </w:rPr>
      </w:pPr>
      <w:r>
        <w:rPr>
          <w:rFonts w:ascii="Courier New" w:cs="Courier New" w:eastAsia="Courier New" w:hAnsi="Courier New"/>
          <w:sz w:val="18"/>
          <w:szCs w:val="18"/>
          <w:color w:val="auto"/>
        </w:rPr>
        <w:t>T.I.N.:</w:t>
        <w:tab/>
        <w:t>95-4623796</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6" w:lineRule="exact"/>
        <w:rPr>
          <w:rFonts w:ascii="Courier New" w:cs="Courier New" w:eastAsia="Courier New" w:hAnsi="Courier New"/>
          <w:sz w:val="18"/>
          <w:szCs w:val="18"/>
          <w:color w:val="auto"/>
        </w:rPr>
      </w:pPr>
    </w:p>
    <w:p>
      <w:pPr>
        <w:ind w:left="1160" w:right="2199" w:hanging="520"/>
        <w:spacing w:after="0" w:line="235" w:lineRule="auto"/>
        <w:tabs>
          <w:tab w:leader="none" w:pos="11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beneficially owned by a reporting person are held as a member of a group and such membership is expressly affirmed.</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9601 WILSHIRE BOULEVARD, SUITE 800</w:t>
      </w:r>
    </w:p>
    <w:p>
      <w:pPr>
        <w:ind w:left="960"/>
        <w:spacing w:after="0"/>
        <w:tabs>
          <w:tab w:leader="none" w:pos="3780" w:val="left"/>
        </w:tabs>
        <w:rPr>
          <w:sz w:val="20"/>
          <w:szCs w:val="20"/>
          <w:color w:val="auto"/>
        </w:rPr>
      </w:pPr>
      <w:r>
        <w:rPr>
          <w:rFonts w:ascii="Courier New" w:cs="Courier New" w:eastAsia="Courier New" w:hAnsi="Courier New"/>
          <w:sz w:val="18"/>
          <w:szCs w:val="18"/>
          <w:color w:val="auto"/>
        </w:rPr>
        <w:t>BEVERLY HILLS, CALIFORNIA</w:t>
      </w:r>
      <w:r>
        <w:rPr>
          <w:sz w:val="20"/>
          <w:szCs w:val="20"/>
          <w:color w:val="auto"/>
        </w:rPr>
        <w:tab/>
      </w:r>
      <w:r>
        <w:rPr>
          <w:rFonts w:ascii="Courier New" w:cs="Courier New" w:eastAsia="Courier New" w:hAnsi="Courier New"/>
          <w:sz w:val="16"/>
          <w:szCs w:val="16"/>
          <w:color w:val="auto"/>
        </w:rPr>
        <w:t>90210</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960" w:right="7779" w:hanging="952"/>
        <w:spacing w:after="0" w:line="290" w:lineRule="auto"/>
        <w:tabs>
          <w:tab w:leader="none" w:pos="64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7,522,500</w:t>
      </w:r>
    </w:p>
    <w:p>
      <w:pPr>
        <w:spacing w:after="0" w:line="169" w:lineRule="exact"/>
        <w:rPr>
          <w:rFonts w:ascii="Courier New" w:cs="Courier New" w:eastAsia="Courier New" w:hAnsi="Courier New"/>
          <w:sz w:val="16"/>
          <w:szCs w:val="16"/>
          <w:color w:val="auto"/>
        </w:rPr>
      </w:pPr>
    </w:p>
    <w:p>
      <w:pPr>
        <w:ind w:left="960" w:right="7779" w:hanging="952"/>
        <w:spacing w:after="0" w:line="235" w:lineRule="auto"/>
        <w:tabs>
          <w:tab w:leader="none" w:pos="6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VOTING POWER 237,700</w:t>
      </w:r>
    </w:p>
    <w:p>
      <w:pPr>
        <w:spacing w:after="0" w:line="208" w:lineRule="exact"/>
        <w:rPr>
          <w:rFonts w:ascii="Courier New" w:cs="Courier New" w:eastAsia="Courier New" w:hAnsi="Courier New"/>
          <w:sz w:val="18"/>
          <w:szCs w:val="18"/>
          <w:color w:val="auto"/>
        </w:rPr>
      </w:pPr>
    </w:p>
    <w:p>
      <w:pPr>
        <w:ind w:left="960" w:right="7259" w:hanging="952"/>
        <w:spacing w:after="0" w:line="235" w:lineRule="auto"/>
        <w:tabs>
          <w:tab w:leader="none" w:pos="6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7,760,200</w:t>
      </w:r>
    </w:p>
    <w:p>
      <w:pPr>
        <w:spacing w:after="0" w:line="208" w:lineRule="exact"/>
        <w:rPr>
          <w:rFonts w:ascii="Courier New" w:cs="Courier New" w:eastAsia="Courier New" w:hAnsi="Courier New"/>
          <w:sz w:val="18"/>
          <w:szCs w:val="18"/>
          <w:color w:val="auto"/>
        </w:rPr>
      </w:pPr>
    </w:p>
    <w:p>
      <w:pPr>
        <w:ind w:left="960" w:right="7059" w:hanging="952"/>
        <w:spacing w:after="0" w:line="235" w:lineRule="auto"/>
        <w:tabs>
          <w:tab w:leader="none" w:pos="6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ectPr>
          <w:pgSz w:w="11900" w:h="16838" w:orient="portrait"/>
          <w:cols w:equalWidth="0" w:num="1">
            <w:col w:w="10219"/>
          </w:cols>
          <w:pgMar w:left="240" w:top="244" w:right="1440" w:bottom="0" w:gutter="0" w:footer="0" w:header="0"/>
        </w:sectPr>
      </w:pPr>
    </w:p>
    <w:bookmarkStart w:id="1" w:name="page2"/>
    <w:bookmarkEnd w:id="1"/>
    <w:p>
      <w:pPr>
        <w:ind w:left="960" w:right="3259" w:hanging="952"/>
        <w:spacing w:after="0" w:line="235" w:lineRule="auto"/>
        <w:tabs>
          <w:tab w:leader="none" w:pos="6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7,760,200</w:t>
      </w:r>
    </w:p>
    <w:p>
      <w:pPr>
        <w:spacing w:after="0" w:line="20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AGGREGATED AMOUNT IN ROW (9)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10.2%</w:t>
      </w:r>
    </w:p>
    <w:p>
      <w:pPr>
        <w:spacing w:after="0" w:line="207" w:lineRule="exact"/>
        <w:rPr>
          <w:sz w:val="20"/>
          <w:szCs w:val="20"/>
          <w:color w:val="auto"/>
        </w:rPr>
      </w:pPr>
    </w:p>
    <w:p>
      <w:pPr>
        <w:ind w:left="960" w:right="6939" w:hanging="952"/>
        <w:spacing w:after="0" w:line="290" w:lineRule="auto"/>
        <w:tabs>
          <w:tab w:leader="none" w:pos="53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I/A Investment Advisor</w:t>
      </w:r>
    </w:p>
    <w:p>
      <w:pPr>
        <w:spacing w:after="0" w:line="16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May 3, 2001</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w:t>
      </w:r>
    </w:p>
    <w:p>
      <w:pPr>
        <w:ind w:left="4440"/>
        <w:spacing w:after="0" w:line="238" w:lineRule="auto"/>
        <w:rPr>
          <w:sz w:val="20"/>
          <w:szCs w:val="20"/>
          <w:color w:val="auto"/>
        </w:rPr>
      </w:pPr>
      <w:r>
        <w:rPr>
          <w:rFonts w:ascii="Courier New" w:cs="Courier New" w:eastAsia="Courier New" w:hAnsi="Courier New"/>
          <w:sz w:val="18"/>
          <w:szCs w:val="18"/>
          <w:color w:val="auto"/>
        </w:rPr>
        <w:t>James H. Gipson</w:t>
      </w:r>
    </w:p>
    <w:p>
      <w:pPr>
        <w:ind w:left="4440"/>
        <w:spacing w:after="0"/>
        <w:rPr>
          <w:sz w:val="20"/>
          <w:szCs w:val="20"/>
          <w:color w:val="auto"/>
        </w:rPr>
      </w:pPr>
      <w:r>
        <w:rPr>
          <w:rFonts w:ascii="Courier New" w:cs="Courier New" w:eastAsia="Courier New" w:hAnsi="Courier New"/>
          <w:sz w:val="18"/>
          <w:szCs w:val="18"/>
          <w:color w:val="auto"/>
        </w:rPr>
        <w:t>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lvl w:ilvl="1">
      <w:lvlJc w:val="left"/>
      <w:lvlText w:val="(%2)"/>
      <w:numFmt w:val="lowerLetter"/>
      <w:start w:val="1"/>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9"/>
    </w:lvl>
  </w:abstractNum>
  <w:abstractNum w:abstractNumId="4">
    <w:nsid w:val="46E87CC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2019-12-19T21:59:45Z</dcterms:created>
  <dcterms:modified xsi:type="dcterms:W3CDTF">2019-12-19T21:59:45Z</dcterms:modified>
</cp:coreProperties>
</file>