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8)*</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ManpowerGroup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56418H100</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February 26,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56418H100</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39,964</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5,438,235</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87,179</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5,525,414</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10.05%</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ManpowerGroup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Manpower Place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Milwaukee, Wisconsin 53212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56418H100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5,525,414</w:t>
      </w:r>
    </w:p>
    <w:p>
      <w:pPr>
        <w:spacing w:after="0" w:line="1"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0</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39,964</w:t>
      </w:r>
    </w:p>
    <w:p>
      <w:pPr>
        <w:spacing w:after="0" w:line="223" w:lineRule="exact"/>
        <w:rPr>
          <w:rFonts w:ascii="Arial" w:cs="Arial" w:eastAsia="Arial" w:hAnsi="Arial"/>
          <w:sz w:val="17"/>
          <w:szCs w:val="17"/>
          <w:color w:val="auto"/>
        </w:rPr>
      </w:pPr>
    </w:p>
    <w:p>
      <w:pPr>
        <w:ind w:left="220" w:right="614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5,438,235 (iv) shared power to dispose or to direct the disposition of: 87,179</w:t>
      </w: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March 10, 2021</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*Entity beneficially owns 5% or greater of the outstanding shares of the security class being reported on this Schedule 13G</w:t>
      </w:r>
    </w:p>
    <w:sectPr>
      <w:pgSz w:w="11900" w:h="16838" w:orient="portrait"/>
      <w:cols w:equalWidth="0" w:num="1">
        <w:col w:w="10139"/>
      </w:cols>
      <w:pgMar w:left="32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2021-03-10T14:10:18Z</dcterms:created>
  <dcterms:modified xsi:type="dcterms:W3CDTF">2021-03-10T14:10:18Z</dcterms:modified>
</cp:coreProperties>
</file>