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MANPOWERGROUP INC WIS</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#56418H100</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785,996</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1,525,373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1,525,373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1.927%</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#56418H100</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1,525,373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1,525,373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1.927%</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#56418H100</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1,525,373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1,525,373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1.927%</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MANPOWERGROUP INC WIS</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5301 North Ironwood Road</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Milwaukee, WI 53217</w:t>
            </w: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56418H100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1,525,373</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1.927%</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785,996</w:t>
            </w:r>
          </w:p>
        </w:tc>
        <w:tc>
          <w:tcPr>
            <w:tcW w:w="1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1,525,373</w:t>
            </w: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right="14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9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541"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INVESTMENTS MONEY MANAGEMENT, INC.</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PYRAMIS GLOBAL ADVISORS TRUST COMPANY</w:t>
      </w:r>
      <w:r>
        <w:rPr>
          <w:sz w:val="20"/>
          <w:szCs w:val="20"/>
          <w:color w:val="auto"/>
        </w:rPr>
        <w:tab/>
      </w:r>
      <w:r>
        <w:rPr>
          <w:rFonts w:ascii="Courier New" w:cs="Courier New" w:eastAsia="Courier New" w:hAnsi="Courier New"/>
          <w:sz w:val="18"/>
          <w:szCs w:val="18"/>
          <w:color w:val="auto"/>
        </w:rPr>
        <w:t>BK</w:t>
      </w:r>
    </w:p>
    <w:p>
      <w:pPr>
        <w:spacing w:after="0"/>
        <w:tabs>
          <w:tab w:leader="none" w:pos="3360" w:val="left"/>
        </w:tabs>
        <w:rPr>
          <w:sz w:val="20"/>
          <w:szCs w:val="20"/>
          <w:color w:val="auto"/>
        </w:rPr>
      </w:pPr>
      <w:r>
        <w:rPr>
          <w:rFonts w:ascii="Courier New" w:cs="Courier New" w:eastAsia="Courier New" w:hAnsi="Courier New"/>
          <w:sz w:val="18"/>
          <w:szCs w:val="18"/>
          <w:color w:val="auto"/>
        </w:rPr>
        <w:t>PYRAMIS GLOBAL ADVISORS, LLC</w:t>
      </w:r>
      <w:r>
        <w:rPr>
          <w:sz w:val="20"/>
          <w:szCs w:val="20"/>
          <w:color w:val="auto"/>
        </w:rPr>
        <w:tab/>
      </w:r>
      <w:r>
        <w:rPr>
          <w:rFonts w:ascii="Courier New" w:cs="Courier New" w:eastAsia="Courier New" w:hAnsi="Courier New"/>
          <w:sz w:val="18"/>
          <w:szCs w:val="18"/>
          <w:color w:val="auto"/>
        </w:rPr>
        <w:t>IA</w:t>
      </w:r>
    </w:p>
    <w:p>
      <w:pPr>
        <w:spacing w:after="0" w:line="237" w:lineRule="auto"/>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1010" w:lineRule="exact"/>
        <w:rPr>
          <w:sz w:val="20"/>
          <w:szCs w:val="20"/>
          <w:color w:val="auto"/>
        </w:rPr>
      </w:pPr>
    </w:p>
    <w:p>
      <w:pPr>
        <w:sectPr>
          <w:pgSz w:w="11900" w:h="16838" w:orient="portrait"/>
          <w:cols w:equalWidth="0" w:num="2">
            <w:col w:w="4540" w:space="520"/>
            <w:col w:w="5159"/>
          </w:cols>
          <w:pgMar w:left="240" w:top="541"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2015, agree and consent to the joint filing on their behalf of this Schedule 13G in connection with their beneficial ownership of the COMMON STOCK of MANPOWERGROUP INC WIS at December 31, 2014.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jc w:val="right"/>
        <w:ind w:right="1779"/>
        <w:spacing w:after="0"/>
        <w:rPr>
          <w:sz w:val="20"/>
          <w:szCs w:val="20"/>
          <w:color w:val="auto"/>
        </w:rPr>
      </w:pPr>
      <w:r>
        <w:rPr>
          <w:rFonts w:ascii="Courier New" w:cs="Courier New" w:eastAsia="Courier New" w:hAnsi="Courier New"/>
          <w:sz w:val="18"/>
          <w:szCs w:val="18"/>
          <w:color w:val="auto"/>
        </w:rPr>
        <w:t>Duly authorized under Power of Attorney effective as of June 1, 2008, by</w:t>
      </w:r>
    </w:p>
    <w:p>
      <w:pPr>
        <w:sectPr>
          <w:pgSz w:w="11900" w:h="16838" w:orient="portrait"/>
          <w:cols w:equalWidth="0" w:num="1">
            <w:col w:w="10219"/>
          </w:cols>
          <w:pgMar w:left="240" w:top="541"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and on behalf of 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2019-12-16T03:42:06Z</dcterms:created>
  <dcterms:modified xsi:type="dcterms:W3CDTF">2019-12-16T03:42:06Z</dcterms:modified>
</cp:coreProperties>
</file>