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11, 2022</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MANPOWERGROUP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77"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306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1-10686</w:t>
            </w:r>
          </w:p>
        </w:tc>
        <w:tc>
          <w:tcPr>
            <w:tcW w:w="3980" w:type="dxa"/>
            <w:vAlign w:val="bottom"/>
            <w:tcBorders>
              <w:bottom w:val="single" w:sz="8" w:color="auto"/>
            </w:tcBorders>
          </w:tcPr>
          <w:p>
            <w:pPr>
              <w:jc w:val="right"/>
              <w:ind w:right="1570"/>
              <w:spacing w:after="0"/>
              <w:rPr>
                <w:sz w:val="20"/>
                <w:szCs w:val="20"/>
                <w:color w:val="auto"/>
              </w:rPr>
            </w:pPr>
            <w:r>
              <w:rPr>
                <w:rFonts w:ascii="Times New Roman" w:cs="Times New Roman" w:eastAsia="Times New Roman" w:hAnsi="Times New Roman"/>
                <w:sz w:val="18"/>
                <w:szCs w:val="18"/>
                <w:b w:val="1"/>
                <w:bCs w:val="1"/>
                <w:color w:val="auto"/>
              </w:rPr>
              <w:t>39-1672779</w:t>
            </w:r>
          </w:p>
        </w:tc>
      </w:tr>
      <w:tr>
        <w:trPr>
          <w:trHeight w:val="238"/>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tc>
        <w:tc>
          <w:tcPr>
            <w:tcW w:w="30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39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590"/>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100 Manpower Place</w:t>
            </w:r>
          </w:p>
        </w:tc>
        <w:tc>
          <w:tcPr>
            <w:tcW w:w="306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45"/>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Milwaukee, Wisconsin</w:t>
            </w:r>
          </w:p>
        </w:tc>
        <w:tc>
          <w:tcPr>
            <w:tcW w:w="3060" w:type="dxa"/>
            <w:vAlign w:val="bottom"/>
            <w:tcBorders>
              <w:bottom w:val="single" w:sz="8" w:color="auto"/>
            </w:tcBorders>
          </w:tcPr>
          <w:p>
            <w:pPr>
              <w:spacing w:after="0"/>
              <w:rPr>
                <w:sz w:val="21"/>
                <w:szCs w:val="21"/>
                <w:color w:val="auto"/>
              </w:rPr>
            </w:pPr>
          </w:p>
        </w:tc>
        <w:tc>
          <w:tcPr>
            <w:tcW w:w="398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b w:val="1"/>
                <w:bCs w:val="1"/>
                <w:color w:val="auto"/>
              </w:rPr>
              <w:t>53212</w:t>
            </w:r>
          </w:p>
        </w:tc>
      </w:tr>
      <w:tr>
        <w:trPr>
          <w:trHeight w:val="238"/>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060" w:type="dxa"/>
            <w:vAlign w:val="bottom"/>
          </w:tcPr>
          <w:p>
            <w:pPr>
              <w:spacing w:after="0"/>
              <w:rPr>
                <w:sz w:val="20"/>
                <w:szCs w:val="20"/>
                <w:color w:val="auto"/>
              </w:rPr>
            </w:pPr>
          </w:p>
        </w:tc>
        <w:tc>
          <w:tcPr>
            <w:tcW w:w="39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(414) 961-1000</w:t>
      </w: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12"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right="2720" w:firstLine="21"/>
        <w:spacing w:after="0" w:line="494" w:lineRule="auto"/>
        <w:tabs>
          <w:tab w:leader="none" w:pos="4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0"/>
        </w:trPr>
        <w:tc>
          <w:tcPr>
            <w:tcW w:w="40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0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402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$.01 par value</w:t>
            </w:r>
          </w:p>
        </w:tc>
        <w:tc>
          <w:tcPr>
            <w:tcW w:w="32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MAN</w:t>
            </w:r>
          </w:p>
        </w:tc>
        <w:tc>
          <w:tcPr>
            <w:tcW w:w="40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84"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40" w:lineRule="exact"/>
        <w:rPr>
          <w:sz w:val="24"/>
          <w:szCs w:val="24"/>
          <w:color w:val="auto"/>
        </w:rPr>
      </w:pPr>
    </w:p>
    <w:p>
      <w:pPr>
        <w:ind w:right="160"/>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9" w:right="339" w:bottom="1440" w:gutter="0" w:footer="0" w:header="0"/>
        </w:sectPr>
      </w:pPr>
    </w:p>
    <w:bookmarkStart w:id="1" w:name="page2"/>
    <w:bookmarkEnd w:id="1"/>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7"/>
          <w:szCs w:val="17"/>
          <w:b w:val="1"/>
          <w:bCs w:val="1"/>
          <w:color w:val="auto"/>
        </w:rPr>
        <w:t>Election of Directors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On November 11, 2022, ManpowerGroup Inc. (the “Company”) elected Muriel Pénicaud to its Board of Directors, effective December 12, 2022. Ms. Pénicaud is the former French Ambassador to the OECD and the Minister of Labor in France under President Emmanuel Macron. Ms. Pénicaud has not yet been appointed to any committees of the Company’s Board of Directors however the Company anticipates she will be appointed to one or more committees in the future.</w:t>
      </w:r>
    </w:p>
    <w:p>
      <w:pPr>
        <w:spacing w:after="0" w:line="200" w:lineRule="exact"/>
        <w:rPr>
          <w:sz w:val="20"/>
          <w:szCs w:val="20"/>
          <w:color w:val="auto"/>
        </w:rPr>
      </w:pPr>
    </w:p>
    <w:p>
      <w:pPr>
        <w:spacing w:after="0" w:line="38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As a non-employee director of the Company, Ms. Pénicaud will participate in the same compensation arrangement as the other non-employee directors of the Company, which will consist of a cash retainer equal to $115,000 per year and reimbursement for travel expenses incurred in connection with attending Board of Directors and Committee meetings. In addition, Ms. Pénicaud will receive a prorated annual grant of deferred stock upon appointment to the Board of Directors.</w:t>
      </w:r>
    </w:p>
    <w:p>
      <w:pPr>
        <w:spacing w:after="0" w:line="200" w:lineRule="exact"/>
        <w:rPr>
          <w:sz w:val="20"/>
          <w:szCs w:val="20"/>
          <w:color w:val="auto"/>
        </w:rPr>
      </w:pPr>
    </w:p>
    <w:p>
      <w:pPr>
        <w:spacing w:after="0" w:line="3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will also enter into an indemnification agreement with Ms. Pénicaud which will be in substantially the same form as the indemnification agreements entered into by the Company with each of the Company’s other outside directors. The description of the indemnification agreement is contained in the Company’s Current Report on Form 8-K dated October 31, 2006 and is incorporated by reference herein.</w:t>
      </w:r>
    </w:p>
    <w:p>
      <w:pPr>
        <w:spacing w:after="0" w:line="200" w:lineRule="exact"/>
        <w:rPr>
          <w:sz w:val="20"/>
          <w:szCs w:val="20"/>
          <w:color w:val="auto"/>
        </w:rPr>
      </w:pPr>
    </w:p>
    <w:p>
      <w:pPr>
        <w:spacing w:after="0" w:line="374"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press release issued by the Company announcing the election of Ms. Pénicaud is attached hereto as Exhibit 99.1 and is incorporated by reference herein.</w:t>
      </w:r>
    </w:p>
    <w:p>
      <w:pPr>
        <w:spacing w:after="0" w:line="36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31" w:lineRule="exact"/>
        <w:rPr>
          <w:sz w:val="20"/>
          <w:szCs w:val="20"/>
          <w:color w:val="auto"/>
        </w:rPr>
      </w:pPr>
    </w:p>
    <w:p>
      <w:pPr>
        <w:ind w:right="340"/>
        <w:spacing w:after="0"/>
        <w:rPr>
          <w:sz w:val="20"/>
          <w:szCs w:val="20"/>
          <w:color w:val="auto"/>
        </w:rPr>
      </w:pPr>
      <w:r>
        <w:rPr>
          <w:rFonts w:ascii="Times New Roman" w:cs="Times New Roman" w:eastAsia="Times New Roman" w:hAnsi="Times New Roman"/>
          <w:sz w:val="18"/>
          <w:szCs w:val="18"/>
          <w:color w:val="auto"/>
        </w:rPr>
        <w:t>On November 11, 2022 our Board of Directors declared a semi-annual dividend of $1.36 per share. The dividend will be paid on December 15, 2022 to shareholders of record as of the close of business on December 1, 2022. The press release is attached hereto as Exhibit 99.2 and is incorporated by reference herein.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22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425"/>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60" w:type="dxa"/>
            <w:vAlign w:val="bottom"/>
            <w:tcBorders>
              <w:bottom w:val="single" w:sz="8" w:color="auto"/>
            </w:tcBorders>
          </w:tcPr>
          <w:p>
            <w:pPr>
              <w:spacing w:after="0"/>
              <w:rPr>
                <w:sz w:val="24"/>
                <w:szCs w:val="24"/>
                <w:color w:val="auto"/>
              </w:rPr>
            </w:pPr>
          </w:p>
        </w:tc>
        <w:tc>
          <w:tcPr>
            <w:tcW w:w="10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62"/>
        </w:trPr>
        <w:tc>
          <w:tcPr>
            <w:tcW w:w="102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14"/>
                <w:szCs w:val="14"/>
                <w:color w:val="auto"/>
              </w:rPr>
            </w:pPr>
          </w:p>
        </w:tc>
        <w:tc>
          <w:tcPr>
            <w:tcW w:w="10060" w:type="dxa"/>
            <w:vAlign w:val="bottom"/>
            <w:gridSpan w:val="3"/>
          </w:tcPr>
          <w:p>
            <w:pPr>
              <w:spacing w:after="0" w:line="162" w:lineRule="exact"/>
              <w:rPr>
                <w:sz w:val="20"/>
                <w:szCs w:val="20"/>
                <w:color w:val="auto"/>
              </w:rPr>
            </w:pPr>
            <w:r>
              <w:rPr>
                <w:rFonts w:ascii="Times New Roman" w:cs="Times New Roman" w:eastAsia="Times New Roman" w:hAnsi="Times New Roman"/>
                <w:sz w:val="18"/>
                <w:szCs w:val="18"/>
                <w:color w:val="0000FF"/>
              </w:rPr>
              <w:t>Press Release dated November 15, 2022</w:t>
            </w:r>
          </w:p>
        </w:tc>
        <w:tc>
          <w:tcPr>
            <w:tcW w:w="0" w:type="dxa"/>
            <w:vAlign w:val="bottom"/>
          </w:tcPr>
          <w:p>
            <w:pPr>
              <w:spacing w:after="0"/>
              <w:rPr>
                <w:sz w:val="1"/>
                <w:szCs w:val="1"/>
                <w:color w:val="auto"/>
              </w:rPr>
            </w:pPr>
          </w:p>
        </w:tc>
      </w:tr>
      <w:tr>
        <w:trPr>
          <w:trHeight w:val="20"/>
        </w:trPr>
        <w:tc>
          <w:tcPr>
            <w:tcW w:w="1020" w:type="dxa"/>
            <w:vAlign w:val="bottom"/>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99.2</w:t>
            </w:r>
          </w:p>
        </w:tc>
        <w:tc>
          <w:tcPr>
            <w:tcW w:w="160" w:type="dxa"/>
            <w:vAlign w:val="bottom"/>
            <w:tcBorders>
              <w:right w:val="single" w:sz="8" w:color="0000EE"/>
            </w:tcBorders>
          </w:tcPr>
          <w:p>
            <w:pPr>
              <w:spacing w:after="0" w:line="20" w:lineRule="exact"/>
              <w:rPr>
                <w:sz w:val="1"/>
                <w:szCs w:val="1"/>
                <w:color w:val="auto"/>
              </w:rPr>
            </w:pPr>
          </w:p>
        </w:tc>
        <w:tc>
          <w:tcPr>
            <w:tcW w:w="28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90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Press Release dated November 11, 2022</w:t>
            </w:r>
          </w:p>
        </w:tc>
        <w:tc>
          <w:tcPr>
            <w:tcW w:w="7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Borders>
              <w:right w:val="single" w:sz="8" w:color="0000EE"/>
            </w:tcBorders>
          </w:tcPr>
          <w:p>
            <w:pPr>
              <w:spacing w:after="0" w:line="20" w:lineRule="exact"/>
              <w:rPr>
                <w:sz w:val="1"/>
                <w:szCs w:val="1"/>
                <w:color w:val="auto"/>
              </w:rPr>
            </w:pPr>
          </w:p>
        </w:tc>
        <w:tc>
          <w:tcPr>
            <w:tcW w:w="2880" w:type="dxa"/>
            <w:vAlign w:val="bottom"/>
            <w:tcBorders>
              <w:right w:val="single" w:sz="8" w:color="0000EE"/>
            </w:tcBorders>
            <w:shd w:val="clear" w:color="auto" w:fill="0000FF"/>
          </w:tcPr>
          <w:p>
            <w:pPr>
              <w:spacing w:after="0" w:line="20" w:lineRule="exact"/>
              <w:rPr>
                <w:sz w:val="1"/>
                <w:szCs w:val="1"/>
                <w:color w:val="auto"/>
              </w:rPr>
            </w:pPr>
          </w:p>
        </w:tc>
        <w:tc>
          <w:tcPr>
            <w:tcW w:w="7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0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515"/>
        </w:trPr>
        <w:tc>
          <w:tcPr>
            <w:tcW w:w="1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1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4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MANPOWERGROUP INC.</w:t>
            </w:r>
          </w:p>
        </w:tc>
        <w:tc>
          <w:tcPr>
            <w:tcW w:w="0" w:type="dxa"/>
            <w:vAlign w:val="bottom"/>
          </w:tcPr>
          <w:p>
            <w:pPr>
              <w:spacing w:after="0"/>
              <w:rPr>
                <w:sz w:val="1"/>
                <w:szCs w:val="1"/>
                <w:color w:val="auto"/>
              </w:rPr>
            </w:pPr>
          </w:p>
        </w:tc>
      </w:tr>
      <w:tr>
        <w:trPr>
          <w:trHeight w:val="432"/>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November 15, 2022</w:t>
            </w:r>
          </w:p>
        </w:tc>
        <w:tc>
          <w:tcPr>
            <w:tcW w:w="24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Buchband</w:t>
            </w:r>
          </w:p>
        </w:tc>
        <w:tc>
          <w:tcPr>
            <w:tcW w:w="0" w:type="dxa"/>
            <w:vAlign w:val="bottom"/>
          </w:tcPr>
          <w:p>
            <w:pPr>
              <w:spacing w:after="0"/>
              <w:rPr>
                <w:sz w:val="1"/>
                <w:szCs w:val="1"/>
                <w:color w:val="auto"/>
              </w:rPr>
            </w:pPr>
          </w:p>
        </w:tc>
      </w:tr>
      <w:tr>
        <w:trPr>
          <w:trHeight w:val="304"/>
        </w:trPr>
        <w:tc>
          <w:tcPr>
            <w:tcW w:w="3700" w:type="dxa"/>
            <w:vAlign w:val="bottom"/>
          </w:tcPr>
          <w:p>
            <w:pPr>
              <w:spacing w:after="0"/>
              <w:rPr>
                <w:sz w:val="24"/>
                <w:szCs w:val="24"/>
                <w:color w:val="auto"/>
              </w:rPr>
            </w:pPr>
          </w:p>
        </w:tc>
        <w:tc>
          <w:tcPr>
            <w:tcW w:w="24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Name: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Buchband</w:t>
            </w:r>
          </w:p>
        </w:tc>
        <w:tc>
          <w:tcPr>
            <w:tcW w:w="0" w:type="dxa"/>
            <w:vAlign w:val="bottom"/>
          </w:tcPr>
          <w:p>
            <w:pPr>
              <w:spacing w:after="0"/>
              <w:rPr>
                <w:sz w:val="1"/>
                <w:szCs w:val="1"/>
                <w:color w:val="auto"/>
              </w:rPr>
            </w:pPr>
          </w:p>
        </w:tc>
      </w:tr>
      <w:tr>
        <w:trPr>
          <w:trHeight w:val="311"/>
        </w:trPr>
        <w:tc>
          <w:tcPr>
            <w:tcW w:w="3700" w:type="dxa"/>
            <w:vAlign w:val="bottom"/>
          </w:tcPr>
          <w:p>
            <w:pPr>
              <w:spacing w:after="0"/>
              <w:rPr>
                <w:sz w:val="24"/>
                <w:szCs w:val="24"/>
                <w:color w:val="auto"/>
              </w:rPr>
            </w:pPr>
          </w:p>
        </w:tc>
        <w:tc>
          <w:tcPr>
            <w:tcW w:w="24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Title:</w:t>
            </w:r>
          </w:p>
        </w:tc>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c>
          <w:tcPr>
            <w:tcW w:w="0" w:type="dxa"/>
            <w:vAlign w:val="bottom"/>
          </w:tcPr>
          <w:p>
            <w:pPr>
              <w:spacing w:after="0"/>
              <w:rPr>
                <w:sz w:val="1"/>
                <w:szCs w:val="1"/>
                <w:color w:val="auto"/>
              </w:rPr>
            </w:pPr>
          </w:p>
        </w:tc>
      </w:tr>
      <w:tr>
        <w:trPr>
          <w:trHeight w:val="94"/>
        </w:trPr>
        <w:tc>
          <w:tcPr>
            <w:tcW w:w="37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5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8"/>
        </w:trPr>
        <w:tc>
          <w:tcPr>
            <w:tcW w:w="370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757045" cy="9601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5704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CONTACT:</w:t>
      </w:r>
    </w:p>
    <w:p>
      <w:pPr>
        <w:spacing w:after="0" w:line="4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Emma Almond</w:t>
      </w:r>
    </w:p>
    <w:p>
      <w:pPr>
        <w:spacing w:after="0" w:line="15" w:lineRule="exact"/>
        <w:rPr>
          <w:sz w:val="20"/>
          <w:szCs w:val="20"/>
          <w:color w:val="auto"/>
        </w:rPr>
      </w:pPr>
    </w:p>
    <w:p>
      <w:pPr>
        <w:ind w:left="6200"/>
        <w:spacing w:after="0"/>
        <w:rPr>
          <w:sz w:val="20"/>
          <w:szCs w:val="20"/>
          <w:color w:val="auto"/>
        </w:rPr>
      </w:pPr>
      <w:r>
        <w:rPr>
          <w:rFonts w:ascii="Arial" w:cs="Arial" w:eastAsia="Arial" w:hAnsi="Arial"/>
          <w:sz w:val="18"/>
          <w:szCs w:val="18"/>
          <w:u w:val="single" w:color="auto"/>
          <w:color w:val="0000FF"/>
        </w:rPr>
        <w:t>Emma.almond@manpowergroup.com</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ManpowerGroup Elects Muriel Pénicaud to Board of Directors</w:t>
      </w:r>
    </w:p>
    <w:p>
      <w:pPr>
        <w:spacing w:after="0" w:line="266" w:lineRule="exact"/>
        <w:rPr>
          <w:sz w:val="20"/>
          <w:szCs w:val="20"/>
          <w:color w:val="auto"/>
        </w:rPr>
      </w:pPr>
    </w:p>
    <w:p>
      <w:pPr>
        <w:ind w:right="100"/>
        <w:spacing w:after="0" w:line="397" w:lineRule="auto"/>
        <w:rPr>
          <w:sz w:val="20"/>
          <w:szCs w:val="20"/>
          <w:color w:val="auto"/>
        </w:rPr>
      </w:pPr>
      <w:r>
        <w:rPr>
          <w:rFonts w:ascii="Arial" w:cs="Arial" w:eastAsia="Arial" w:hAnsi="Arial"/>
          <w:sz w:val="18"/>
          <w:szCs w:val="18"/>
          <w:color w:val="auto"/>
        </w:rPr>
        <w:t>MILWAUKEE NOVEMBER 15, 2022 /PRNewswire/ - ManpowerGroup (NYSE: MAN) announced today that Muriel Pénicaud, formerly French Ambassador to the OECD and the Minister of Labor in France under President Emmanuel Macron, has been elected to the company's Board of Directors, effective December 12, 2022. Prior to her public service Pénicaud was CEO of Business France and Senior Executive Vice President of Danone Group, in charge of Human Resources and part of the Executive Committee.</w:t>
      </w:r>
    </w:p>
    <w:p>
      <w:pPr>
        <w:spacing w:after="0" w:line="48" w:lineRule="exact"/>
        <w:rPr>
          <w:sz w:val="20"/>
          <w:szCs w:val="20"/>
          <w:color w:val="auto"/>
        </w:rPr>
      </w:pPr>
    </w:p>
    <w:p>
      <w:pPr>
        <w:ind w:right="100"/>
        <w:spacing w:after="0" w:line="345" w:lineRule="auto"/>
        <w:rPr>
          <w:sz w:val="20"/>
          <w:szCs w:val="20"/>
          <w:color w:val="auto"/>
        </w:rPr>
      </w:pPr>
      <w:r>
        <w:rPr>
          <w:sz w:val="1"/>
          <w:szCs w:val="1"/>
          <w:color w:val="auto"/>
        </w:rPr>
        <w:drawing>
          <wp:inline distT="0" distB="0" distL="0" distR="0">
            <wp:extent cx="1371600" cy="2057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1600" cy="2057400"/>
                    </a:xfrm>
                    <a:prstGeom prst="rect">
                      <a:avLst/>
                    </a:prstGeom>
                    <a:noFill/>
                    <a:ln>
                      <a:noFill/>
                    </a:ln>
                  </pic:spPr>
                </pic:pic>
              </a:graphicData>
            </a:graphic>
          </wp:inline>
        </w:drawing>
      </w:r>
      <w:r>
        <w:rPr>
          <w:rFonts w:ascii="Arial" w:cs="Arial" w:eastAsia="Arial" w:hAnsi="Arial"/>
          <w:sz w:val="19"/>
          <w:szCs w:val="19"/>
          <w:color w:val="auto"/>
        </w:rPr>
        <w:t>"We are delighted to welcome Muriel to the ManpowerGroup Board – she brings extensive knowledge of global labor markets and also has deep experience from leadership positions within the global consumer goods industry” said Jonas Prising, ManpowerGroup Chairman &amp; CEO. “Muriel shares ManpowerGroup’s commitment to sustainability and creation of talent at scale, and is passionate about developing inclusive workforces, accelerating climate action and providing meaningful work for all. Her international perspective and career in both the public and private sectors will be a great asset to our Board as we execute on our global strategy to deliver value to our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ind w:left="10240"/>
        <w:spacing w:after="0"/>
        <w:rPr>
          <w:sz w:val="20"/>
          <w:szCs w:val="20"/>
          <w:color w:val="auto"/>
        </w:rPr>
      </w:pPr>
      <w:r>
        <w:rPr>
          <w:rFonts w:ascii="Arial" w:cs="Arial" w:eastAsia="Arial" w:hAnsi="Arial"/>
          <w:sz w:val="17"/>
          <w:szCs w:val="17"/>
          <w:b w:val="1"/>
          <w:bCs w:val="1"/>
          <w:color w:val="auto"/>
        </w:rPr>
        <w:t>Exhibit 99.1</w:t>
      </w:r>
    </w:p>
    <w:p>
      <w:pPr>
        <w:spacing w:after="0" w:line="65" w:lineRule="exact"/>
        <w:rPr>
          <w:sz w:val="20"/>
          <w:szCs w:val="20"/>
          <w:color w:val="auto"/>
        </w:rPr>
      </w:pPr>
    </w:p>
    <w:p>
      <w:pPr>
        <w:ind w:right="20"/>
        <w:spacing w:after="0" w:line="365" w:lineRule="auto"/>
        <w:rPr>
          <w:sz w:val="20"/>
          <w:szCs w:val="20"/>
          <w:color w:val="auto"/>
        </w:rPr>
      </w:pPr>
      <w:r>
        <w:rPr>
          <w:rFonts w:ascii="Arial" w:cs="Arial" w:eastAsia="Arial" w:hAnsi="Arial"/>
          <w:sz w:val="19"/>
          <w:szCs w:val="19"/>
          <w:color w:val="auto"/>
        </w:rPr>
        <w:t>Pénicaud held the position of French Ambassador to the OECD from 2020 – 2022, responsible for leading the adoption of the program to fight climate change (IPAC), integrating youth and climate issues in the ministerial priorities of OECD member countries, and acting as Member of the Clean Energy Labor Council of the International Energy Agency. Pénicaud was Minister of Labor in France from 2017 to 2020, a period in which she led the reform of the labor code and the ‘Professional Future Act’ on behalf of the French government, with an enhanced focus on accelerating gender equality and developing investment plans and programs for apprenticeships, upskilling and reskilling, and inclusion.</w:t>
      </w:r>
    </w:p>
    <w:p>
      <w:pPr>
        <w:spacing w:after="0" w:line="126" w:lineRule="exact"/>
        <w:rPr>
          <w:sz w:val="20"/>
          <w:szCs w:val="20"/>
          <w:color w:val="auto"/>
        </w:rPr>
      </w:pPr>
    </w:p>
    <w:p>
      <w:pPr>
        <w:ind w:right="20"/>
        <w:spacing w:after="0" w:line="372" w:lineRule="auto"/>
        <w:rPr>
          <w:sz w:val="20"/>
          <w:szCs w:val="20"/>
          <w:color w:val="auto"/>
        </w:rPr>
      </w:pPr>
      <w:r>
        <w:rPr>
          <w:rFonts w:ascii="Arial" w:cs="Arial" w:eastAsia="Arial" w:hAnsi="Arial"/>
          <w:sz w:val="19"/>
          <w:szCs w:val="19"/>
          <w:color w:val="auto"/>
        </w:rPr>
        <w:t>Previously, from 2014 to 2017, Pénicaud was French Ambassador for International Investment and was also CEO of Business France, the national agency supporting the international development of the French economy. Prior to her government service, she held international positions within the private sector. From 2008 to 2014, she was the Senior Executive Vice-President, Human Resources at Danone Group and a member of its Executive Committee.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ManpowerGroup</w:t>
      </w:r>
    </w:p>
    <w:p>
      <w:pPr>
        <w:spacing w:after="0" w:line="207"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 xml:space="preserve">ManpowerGroup® (NYSE: </w:t>
      </w:r>
      <w:r>
        <w:rPr>
          <w:rFonts w:ascii="Arial" w:cs="Arial" w:eastAsia="Arial" w:hAnsi="Arial"/>
          <w:sz w:val="18"/>
          <w:szCs w:val="18"/>
          <w:color w:val="436DA7"/>
        </w:rPr>
        <w:t>MAN</w:t>
      </w:r>
      <w:r>
        <w:rPr>
          <w:rFonts w:ascii="Arial" w:cs="Arial" w:eastAsia="Arial" w:hAnsi="Arial"/>
          <w:sz w:val="18"/>
          <w:szCs w:val="18"/>
          <w:color w:val="auto"/>
        </w:rPr>
        <w:t>),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Manpower, Experis and Talent Solutions – creates substantially more value for candidates and clients across more than 75 countries and territories and has done so for over 70 years. We are recognized consistently for our diversity - as a best place to work for Women, Inclusion, Equality and Disability and in 2022 ManpowerGroup was named one of the World's Most Ethical Companies for the 13th year - all confirming our position as the brand of choice for in-demand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284480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757045" cy="9601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5704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00"/>
        <w:spacing w:after="0"/>
        <w:tabs>
          <w:tab w:leader="none" w:pos="5080" w:val="left"/>
        </w:tabs>
        <w:rPr>
          <w:sz w:val="20"/>
          <w:szCs w:val="20"/>
          <w:color w:val="auto"/>
        </w:rPr>
      </w:pPr>
      <w:r>
        <w:rPr>
          <w:rFonts w:ascii="Arial" w:cs="Arial" w:eastAsia="Arial" w:hAnsi="Arial"/>
          <w:sz w:val="20"/>
          <w:szCs w:val="20"/>
          <w:b w:val="1"/>
          <w:bCs w:val="1"/>
          <w:color w:val="auto"/>
        </w:rPr>
        <w:t>FOR IMMEDIATE RELEASE</w:t>
      </w:r>
      <w:r>
        <w:rPr>
          <w:sz w:val="20"/>
          <w:szCs w:val="20"/>
          <w:color w:val="auto"/>
        </w:rPr>
        <w:tab/>
      </w:r>
      <w:r>
        <w:rPr>
          <w:rFonts w:ascii="Arial" w:cs="Arial" w:eastAsia="Arial" w:hAnsi="Arial"/>
          <w:sz w:val="17"/>
          <w:szCs w:val="17"/>
          <w:b w:val="1"/>
          <w:bCs w:val="1"/>
          <w:color w:val="auto"/>
        </w:rPr>
        <w:t>CONTACT:</w:t>
      </w:r>
    </w:p>
    <w:p>
      <w:pPr>
        <w:spacing w:after="0" w:line="2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Nick Hengst, Investor Relations Manager</w:t>
      </w:r>
    </w:p>
    <w:p>
      <w:pPr>
        <w:spacing w:after="0" w:line="1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+1.414.906.7356</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u w:val="single" w:color="auto"/>
          <w:color w:val="0000FF"/>
        </w:rPr>
        <w:t>nicholas.hengst@manpowergroup.com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328930</wp:posOffset>
            </wp:positionV>
            <wp:extent cx="317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ManpowerGroup Declares $1.36 Dividend</w:t>
      </w:r>
    </w:p>
    <w:p>
      <w:pPr>
        <w:spacing w:after="0" w:line="256" w:lineRule="exact"/>
        <w:rPr>
          <w:sz w:val="20"/>
          <w:szCs w:val="20"/>
          <w:color w:val="auto"/>
        </w:rPr>
      </w:pPr>
    </w:p>
    <w:p>
      <w:pPr>
        <w:ind w:right="220"/>
        <w:spacing w:after="0" w:line="239" w:lineRule="auto"/>
        <w:rPr>
          <w:sz w:val="20"/>
          <w:szCs w:val="20"/>
          <w:color w:val="auto"/>
        </w:rPr>
      </w:pPr>
      <w:r>
        <w:rPr>
          <w:rFonts w:ascii="Arial" w:cs="Arial" w:eastAsia="Arial" w:hAnsi="Arial"/>
          <w:sz w:val="20"/>
          <w:szCs w:val="20"/>
          <w:b w:val="1"/>
          <w:bCs w:val="1"/>
          <w:color w:val="auto"/>
        </w:rPr>
        <w:t>MILWAUKEE (November 11, 2022)–</w:t>
      </w:r>
      <w:r>
        <w:rPr>
          <w:rFonts w:ascii="Arial" w:cs="Arial" w:eastAsia="Arial" w:hAnsi="Arial"/>
          <w:sz w:val="17"/>
          <w:szCs w:val="17"/>
          <w:color w:val="auto"/>
        </w:rPr>
        <w:t>The Board of Directors of ManpowerGroup (NYSE: MAN) has declared a semi-annual dividend of</w:t>
      </w:r>
      <w:r>
        <w:rPr>
          <w:rFonts w:ascii="Arial" w:cs="Arial" w:eastAsia="Arial" w:hAnsi="Arial"/>
          <w:sz w:val="20"/>
          <w:szCs w:val="20"/>
          <w:b w:val="1"/>
          <w:bCs w:val="1"/>
          <w:color w:val="auto"/>
        </w:rPr>
        <w:t xml:space="preserve"> </w:t>
      </w:r>
      <w:r>
        <w:rPr>
          <w:rFonts w:ascii="Arial" w:cs="Arial" w:eastAsia="Arial" w:hAnsi="Arial"/>
          <w:sz w:val="17"/>
          <w:szCs w:val="17"/>
          <w:color w:val="auto"/>
        </w:rPr>
        <w:t>$1.36 per share, payable on December 15, 2022 to shareholders of record as of the close of business on December 1, 2022.</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Additional financial information about ManpowerGroup, including stock history and annual shareholder reports, can be found at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http://investor.manpowergroup.com</w:t>
      </w:r>
      <w:r>
        <w:rPr>
          <w:rFonts w:ascii="Arial" w:cs="Arial" w:eastAsia="Arial" w:hAnsi="Arial"/>
          <w:sz w:val="18"/>
          <w:szCs w:val="18"/>
          <w:color w:val="000000"/>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MANPOWERGROUP</w:t>
      </w:r>
    </w:p>
    <w:p>
      <w:pPr>
        <w:spacing w:after="0" w:line="198"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 xml:space="preserve">ManpowerGroup® (NYSE: MAN),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Manpower, Experis and Talent Solutions – creates substantially more value for candidates and clients across more than 75 countries and territories and has done so for over 70 years. We are recognized consistently for our diversity - as a best place to work for Women, Inclusion, Equality and Disability and in 2022 ManpowerGroup was named one of the World's Most Ethical Companies for the 13th year - all confirming our position as the brand of choice for in-demand talent. For more information, visit </w:t>
      </w:r>
      <w:r>
        <w:rPr>
          <w:rFonts w:ascii="Arial" w:cs="Arial" w:eastAsia="Arial" w:hAnsi="Arial"/>
          <w:sz w:val="18"/>
          <w:szCs w:val="18"/>
          <w:u w:val="single" w:color="auto"/>
          <w:color w:val="0000FF"/>
        </w:rPr>
        <w:t>www.manpowergroup.com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2022-11-15T06:18:32Z</dcterms:created>
  <dcterms:modified xsi:type="dcterms:W3CDTF">2022-11-15T06:18:32Z</dcterms:modified>
</cp:coreProperties>
</file>