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5"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21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-649605</wp:posOffset>
            </wp:positionV>
            <wp:extent cx="59690" cy="662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2940"/>
                    </a:xfrm>
                    <a:prstGeom prst="rect">
                      <a:avLst/>
                    </a:prstGeom>
                    <a:noFill/>
                  </pic:spPr>
                </pic:pic>
              </a:graphicData>
            </a:graphic>
          </wp:anchor>
        </w:drawing>
        <w:drawing>
          <wp:anchor simplePos="0" relativeHeight="251657728" behindDoc="1" locked="0" layoutInCell="0" allowOverlap="1">
            <wp:simplePos x="0" y="0"/>
            <wp:positionH relativeFrom="column">
              <wp:posOffset>4135755</wp:posOffset>
            </wp:positionH>
            <wp:positionV relativeFrom="paragraph">
              <wp:posOffset>-649605</wp:posOffset>
            </wp:positionV>
            <wp:extent cx="59690" cy="662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294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20320</wp:posOffset>
            </wp:positionV>
            <wp:extent cx="7323455" cy="6125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12584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340" w:space="340"/>
            <w:col w:w="8840"/>
          </w:cols>
          <w:pgMar w:left="240" w:top="225" w:right="139" w:bottom="359"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GREEN DARRYL</w:t>
        </w:r>
      </w:hyperlink>
    </w:p>
    <w:p>
      <w:pPr>
        <w:spacing w:after="0" w:line="323"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MANPOWERGROUP INC.</w:t>
      </w:r>
    </w:p>
    <w:p>
      <w:pPr>
        <w:spacing w:after="0" w:line="7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100 MANPOWER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ManpowerGroup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MAN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02/15/2018</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4" w:right="660" w:hanging="4"/>
        <w:spacing w:after="0" w:line="254"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4"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24"/>
        <w:spacing w:after="0"/>
        <w:rPr>
          <w:sz w:val="20"/>
          <w:szCs w:val="20"/>
          <w:color w:val="auto"/>
        </w:rPr>
      </w:pPr>
      <w:r>
        <w:rPr>
          <w:rFonts w:ascii="Arial" w:cs="Arial" w:eastAsia="Arial" w:hAnsi="Arial"/>
          <w:sz w:val="17"/>
          <w:szCs w:val="17"/>
          <w:color w:val="0000FF"/>
        </w:rPr>
        <w:t>COO &amp; President</w:t>
      </w:r>
    </w:p>
    <w:p>
      <w:pPr>
        <w:spacing w:after="0" w:line="406" w:lineRule="exact"/>
        <w:rPr>
          <w:sz w:val="24"/>
          <w:szCs w:val="24"/>
          <w:color w:val="auto"/>
        </w:rPr>
      </w:pPr>
    </w:p>
    <w:p>
      <w:pPr>
        <w:sectPr>
          <w:pgSz w:w="11900" w:h="16838" w:orient="portrait"/>
          <w:cols w:equalWidth="0" w:num="3">
            <w:col w:w="3340" w:space="720"/>
            <w:col w:w="3256" w:space="720"/>
            <w:col w:w="3484"/>
          </w:cols>
          <w:pgMar w:left="240" w:top="225" w:right="139" w:bottom="359"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3760" w:type="dxa"/>
            <w:vAlign w:val="bottom"/>
            <w:gridSpan w:val="7"/>
          </w:tcPr>
          <w:p>
            <w:pPr>
              <w:jc w:val="center"/>
              <w:spacing w:after="0"/>
              <w:rPr>
                <w:sz w:val="20"/>
                <w:szCs w:val="20"/>
                <w:color w:val="auto"/>
              </w:rPr>
            </w:pPr>
            <w:r>
              <w:rPr>
                <w:rFonts w:ascii="Arial" w:cs="Arial" w:eastAsia="Arial" w:hAnsi="Arial"/>
                <w:sz w:val="13"/>
                <w:szCs w:val="13"/>
                <w:color w:val="auto"/>
              </w:rPr>
              <w:t>4. If Amendment, Date of Original Filed (Month/Day/Year)</w:t>
            </w:r>
          </w:p>
        </w:tc>
        <w:tc>
          <w:tcPr>
            <w:tcW w:w="3860" w:type="dxa"/>
            <w:vAlign w:val="bottom"/>
            <w:gridSpan w:val="10"/>
          </w:tcPr>
          <w:p>
            <w:pPr>
              <w:ind w:left="3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gridSpan w:val="3"/>
          </w:tcPr>
          <w:p>
            <w:pPr>
              <w:ind w:left="380"/>
              <w:spacing w:after="0"/>
              <w:rPr>
                <w:sz w:val="20"/>
                <w:szCs w:val="20"/>
                <w:color w:val="auto"/>
              </w:rPr>
            </w:pPr>
            <w:r>
              <w:rPr>
                <w:rFonts w:ascii="Arial" w:cs="Arial" w:eastAsia="Arial" w:hAnsi="Arial"/>
                <w:sz w:val="13"/>
                <w:szCs w:val="13"/>
                <w:color w:val="auto"/>
              </w:rPr>
              <w:t>Line)</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80" w:type="dxa"/>
            <w:vAlign w:val="bottom"/>
            <w:gridSpan w:val="9"/>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00" w:type="dxa"/>
            <w:vAlign w:val="bottom"/>
            <w:gridSpan w:val="3"/>
            <w:vMerge w:val="restart"/>
          </w:tcPr>
          <w:p>
            <w:pPr>
              <w:spacing w:after="0"/>
              <w:rPr>
                <w:sz w:val="20"/>
                <w:szCs w:val="20"/>
                <w:color w:val="auto"/>
              </w:rPr>
            </w:pPr>
            <w:r>
              <w:rPr>
                <w:rFonts w:ascii="Arial" w:cs="Arial" w:eastAsia="Arial" w:hAnsi="Arial"/>
                <w:sz w:val="17"/>
                <w:szCs w:val="17"/>
                <w:color w:val="0000FF"/>
              </w:rPr>
              <w:t>MILWAUKEE   WI</w:t>
            </w:r>
          </w:p>
        </w:tc>
        <w:tc>
          <w:tcPr>
            <w:tcW w:w="1180" w:type="dxa"/>
            <w:vAlign w:val="bottom"/>
            <w:vMerge w:val="restart"/>
          </w:tcPr>
          <w:p>
            <w:pPr>
              <w:ind w:left="40"/>
              <w:spacing w:after="0"/>
              <w:rPr>
                <w:sz w:val="20"/>
                <w:szCs w:val="20"/>
                <w:color w:val="auto"/>
              </w:rPr>
            </w:pPr>
            <w:r>
              <w:rPr>
                <w:rFonts w:ascii="Arial" w:cs="Arial" w:eastAsia="Arial" w:hAnsi="Arial"/>
                <w:sz w:val="17"/>
                <w:szCs w:val="17"/>
                <w:color w:val="0000FF"/>
              </w:rPr>
              <w:t>53212</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8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80" w:type="dxa"/>
            <w:vAlign w:val="bottom"/>
            <w:gridSpan w:val="2"/>
            <w:vMerge w:val="restart"/>
          </w:tcPr>
          <w:p>
            <w:pPr>
              <w:ind w:left="660"/>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8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4400" w:type="dxa"/>
            <w:vAlign w:val="bottom"/>
            <w:tcBorders>
              <w:bottom w:val="single" w:sz="8" w:color="2C2C2C"/>
            </w:tcBorders>
            <w:gridSpan w:val="9"/>
          </w:tcPr>
          <w:p>
            <w:pPr>
              <w:spacing w:after="0"/>
              <w:rPr>
                <w:sz w:val="11"/>
                <w:szCs w:val="11"/>
                <w:color w:val="auto"/>
              </w:rPr>
            </w:pPr>
          </w:p>
        </w:tc>
        <w:tc>
          <w:tcPr>
            <w:tcW w:w="78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540" w:type="dxa"/>
            <w:vAlign w:val="bottom"/>
            <w:tcBorders>
              <w:top w:val="single" w:sz="8" w:color="2C2C2C"/>
            </w:tcBorders>
            <w:gridSpan w:val="14"/>
          </w:tcPr>
          <w:p>
            <w:pPr>
              <w:jc w:val="center"/>
              <w:ind w:left="733"/>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680"/>
              <w:spacing w:after="0"/>
              <w:rPr>
                <w:sz w:val="20"/>
                <w:szCs w:val="20"/>
                <w:color w:val="auto"/>
              </w:rPr>
            </w:pPr>
            <w:r>
              <w:rPr>
                <w:rFonts w:ascii="Arial" w:cs="Arial" w:eastAsia="Arial" w:hAnsi="Arial"/>
                <w:sz w:val="12"/>
                <w:szCs w:val="12"/>
                <w:b w:val="1"/>
                <w:bCs w:val="1"/>
                <w:color w:val="auto"/>
              </w:rPr>
              <w:t>2. Transaction</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5"/>
                <w:szCs w:val="15"/>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68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8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w w:val="99"/>
              </w:rPr>
              <w:t>Disposed Of (D) (Instr. 3, 4 and 5)</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80" w:type="dxa"/>
            <w:vAlign w:val="bottom"/>
            <w:gridSpan w:val="3"/>
          </w:tcPr>
          <w:p>
            <w:pPr>
              <w:ind w:left="68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9"/>
              </w:rPr>
              <w:t>(A) or</w:t>
            </w:r>
          </w:p>
        </w:tc>
        <w:tc>
          <w:tcPr>
            <w:tcW w:w="5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8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780"/>
              <w:spacing w:after="0"/>
              <w:rPr>
                <w:sz w:val="20"/>
                <w:szCs w:val="20"/>
                <w:color w:val="auto"/>
              </w:rPr>
            </w:pPr>
            <w:r>
              <w:rPr>
                <w:rFonts w:ascii="Arial" w:cs="Arial" w:eastAsia="Arial" w:hAnsi="Arial"/>
                <w:sz w:val="17"/>
                <w:szCs w:val="17"/>
                <w:color w:val="0000FF"/>
              </w:rPr>
              <w:t>02/15/2018</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1"/>
              <w:spacing w:after="0"/>
              <w:rPr>
                <w:sz w:val="20"/>
                <w:szCs w:val="20"/>
                <w:color w:val="auto"/>
              </w:rPr>
            </w:pPr>
            <w:r>
              <w:rPr>
                <w:rFonts w:ascii="Arial" w:cs="Arial" w:eastAsia="Arial" w:hAnsi="Arial"/>
                <w:sz w:val="26"/>
                <w:szCs w:val="26"/>
                <w:color w:val="0000FF"/>
                <w:w w:val="87"/>
                <w:vertAlign w:val="subscript"/>
              </w:rPr>
              <w:t>A</w:t>
            </w:r>
            <w:r>
              <w:rPr>
                <w:rFonts w:ascii="Arial" w:cs="Arial" w:eastAsia="Arial" w:hAnsi="Arial"/>
                <w:sz w:val="11"/>
                <w:szCs w:val="11"/>
                <w:color w:val="008000"/>
                <w:w w:val="87"/>
              </w:rPr>
              <w:t>(1)</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38,198</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tcPr>
          <w:p>
            <w:pPr>
              <w:jc w:val="center"/>
              <w:spacing w:after="0" w:line="321" w:lineRule="exact"/>
              <w:rPr>
                <w:sz w:val="20"/>
                <w:szCs w:val="20"/>
                <w:color w:val="auto"/>
              </w:rPr>
            </w:pPr>
            <w:r>
              <w:rPr>
                <w:rFonts w:ascii="Arial" w:cs="Arial" w:eastAsia="Arial" w:hAnsi="Arial"/>
                <w:sz w:val="34"/>
                <w:szCs w:val="34"/>
                <w:color w:val="000000"/>
                <w:vertAlign w:val="subscript"/>
              </w:rPr>
              <w:t>$</w:t>
            </w:r>
            <w:r>
              <w:rPr>
                <w:rFonts w:ascii="Arial" w:cs="Arial" w:eastAsia="Arial" w:hAnsi="Arial"/>
                <w:sz w:val="34"/>
                <w:szCs w:val="34"/>
                <w:color w:val="0000FF"/>
                <w:vertAlign w:val="subscript"/>
              </w:rPr>
              <w:t>0</w:t>
            </w:r>
            <w:r>
              <w:rPr>
                <w:rFonts w:ascii="Arial" w:cs="Arial" w:eastAsia="Arial" w:hAnsi="Arial"/>
                <w:sz w:val="11"/>
                <w:szCs w:val="11"/>
                <w:color w:val="008000"/>
              </w:rPr>
              <w:t>(1)</w:t>
            </w:r>
          </w:p>
        </w:tc>
        <w:tc>
          <w:tcPr>
            <w:tcW w:w="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44,838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780"/>
              <w:spacing w:after="0"/>
              <w:rPr>
                <w:sz w:val="20"/>
                <w:szCs w:val="20"/>
                <w:color w:val="auto"/>
              </w:rPr>
            </w:pPr>
            <w:r>
              <w:rPr>
                <w:rFonts w:ascii="Arial" w:cs="Arial" w:eastAsia="Arial" w:hAnsi="Arial"/>
                <w:sz w:val="17"/>
                <w:szCs w:val="17"/>
                <w:color w:val="0000FF"/>
              </w:rPr>
              <w:t>02/15/2018</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Arial" w:cs="Arial" w:eastAsia="Arial" w:hAnsi="Arial"/>
                <w:sz w:val="26"/>
                <w:szCs w:val="26"/>
                <w:color w:val="0000FF"/>
                <w:w w:val="83"/>
                <w:vertAlign w:val="subscript"/>
              </w:rPr>
              <w:t>F</w:t>
            </w:r>
            <w:r>
              <w:rPr>
                <w:rFonts w:ascii="Arial" w:cs="Arial" w:eastAsia="Arial" w:hAnsi="Arial"/>
                <w:sz w:val="11"/>
                <w:szCs w:val="11"/>
                <w:color w:val="008000"/>
                <w:w w:val="83"/>
              </w:rPr>
              <w:t>(2)</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17,805</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8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124.05</w:t>
            </w:r>
            <w:r>
              <w:rPr>
                <w:rFonts w:ascii="Arial" w:cs="Arial" w:eastAsia="Arial" w:hAnsi="Arial"/>
                <w:sz w:val="22"/>
                <w:szCs w:val="22"/>
                <w:color w:val="008000"/>
                <w:w w:val="90"/>
                <w:vertAlign w:val="superscript"/>
              </w:rPr>
              <w:t>(3)</w:t>
            </w: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27,033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3"/>
          </w:tcPr>
          <w:p>
            <w:pPr>
              <w:jc w:val="center"/>
              <w:ind w:right="95"/>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20" w:type="dxa"/>
            <w:vAlign w:val="bottom"/>
            <w:gridSpan w:val="10"/>
          </w:tcPr>
          <w:p>
            <w:pPr>
              <w:jc w:val="center"/>
              <w:ind w:left="60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7. Title and Amount</w:t>
            </w:r>
          </w:p>
        </w:tc>
        <w:tc>
          <w:tcPr>
            <w:tcW w:w="6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60" w:type="dxa"/>
            <w:vAlign w:val="bottom"/>
          </w:tcPr>
          <w:p>
            <w:pPr>
              <w:spacing w:after="0"/>
              <w:rPr>
                <w:sz w:val="11"/>
                <w:szCs w:val="11"/>
                <w:color w:val="auto"/>
              </w:rPr>
            </w:pPr>
          </w:p>
        </w:tc>
        <w:tc>
          <w:tcPr>
            <w:tcW w:w="7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7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7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 of</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 (Instr. 3,</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4 and 5)</w:t>
            </w: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ind w:left="10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vMerge w:val="restart"/>
          </w:tcPr>
          <w:p>
            <w:pPr>
              <w:jc w:val="center"/>
              <w:spacing w:after="0"/>
              <w:rPr>
                <w:sz w:val="20"/>
                <w:szCs w:val="20"/>
                <w:color w:val="auto"/>
              </w:rPr>
            </w:pPr>
            <w:r>
              <w:rPr>
                <w:rFonts w:ascii="Arial" w:cs="Arial" w:eastAsia="Arial" w:hAnsi="Arial"/>
                <w:sz w:val="12"/>
                <w:szCs w:val="12"/>
                <w:color w:val="auto"/>
                <w:w w:val="84"/>
              </w:rPr>
              <w:t>$</w:t>
            </w:r>
            <w:r>
              <w:rPr>
                <w:rFonts w:ascii="Arial" w:cs="Arial" w:eastAsia="Arial" w:hAnsi="Arial"/>
                <w:sz w:val="13"/>
                <w:szCs w:val="13"/>
                <w:color w:val="0000FF"/>
                <w:w w:val="84"/>
              </w:rPr>
              <w:t>0.0</w:t>
            </w:r>
            <w:r>
              <w:rPr>
                <w:rFonts w:ascii="Arial" w:cs="Arial" w:eastAsia="Arial" w:hAnsi="Arial"/>
                <w:sz w:val="22"/>
                <w:szCs w:val="22"/>
                <w:color w:val="008000"/>
                <w:w w:val="84"/>
                <w:vertAlign w:val="superscript"/>
              </w:rPr>
              <w:t>(4)</w:t>
            </w: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vMerge w:val="restart"/>
          </w:tcPr>
          <w:p>
            <w:pPr>
              <w:ind w:left="80"/>
              <w:spacing w:after="0"/>
              <w:rPr>
                <w:sz w:val="20"/>
                <w:szCs w:val="20"/>
                <w:color w:val="auto"/>
              </w:rPr>
            </w:pPr>
            <w:r>
              <w:rPr>
                <w:rFonts w:ascii="Arial" w:cs="Arial" w:eastAsia="Arial" w:hAnsi="Arial"/>
                <w:sz w:val="13"/>
                <w:szCs w:val="13"/>
                <w:color w:val="0000FF"/>
                <w:w w:val="98"/>
              </w:rPr>
              <w:t>Common</w:t>
            </w:r>
          </w:p>
        </w:tc>
        <w:tc>
          <w:tcPr>
            <w:tcW w:w="580" w:type="dxa"/>
            <w:vAlign w:val="bottom"/>
            <w:vMerge w:val="restart"/>
          </w:tcPr>
          <w:p>
            <w:pPr>
              <w:jc w:val="center"/>
              <w:ind w:left="31"/>
              <w:spacing w:after="0"/>
              <w:rPr>
                <w:sz w:val="20"/>
                <w:szCs w:val="20"/>
                <w:color w:val="auto"/>
              </w:rPr>
            </w:pPr>
            <w:r>
              <w:rPr>
                <w:rFonts w:ascii="Arial" w:cs="Arial" w:eastAsia="Arial" w:hAnsi="Arial"/>
                <w:sz w:val="17"/>
                <w:szCs w:val="17"/>
                <w:color w:val="0000FF"/>
                <w:w w:val="93"/>
              </w:rPr>
              <w:t>6,186</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restart"/>
          </w:tcPr>
          <w:p>
            <w:pPr>
              <w:ind w:left="60"/>
              <w:spacing w:after="0" w:line="145" w:lineRule="exact"/>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6"/>
                <w:szCs w:val="6"/>
                <w:color w:val="auto"/>
              </w:rPr>
            </w:pPr>
          </w:p>
        </w:tc>
        <w:tc>
          <w:tcPr>
            <w:tcW w:w="1080" w:type="dxa"/>
            <w:vAlign w:val="bottom"/>
            <w:vMerge w:val="restart"/>
          </w:tcPr>
          <w:p>
            <w:pPr>
              <w:jc w:val="center"/>
              <w:spacing w:after="0" w:line="145" w:lineRule="exact"/>
              <w:rPr>
                <w:sz w:val="20"/>
                <w:szCs w:val="20"/>
                <w:color w:val="auto"/>
              </w:rPr>
            </w:pPr>
            <w:r>
              <w:rPr>
                <w:rFonts w:ascii="Arial" w:cs="Arial" w:eastAsia="Arial" w:hAnsi="Arial"/>
                <w:sz w:val="13"/>
                <w:szCs w:val="13"/>
                <w:color w:val="0000FF"/>
                <w:w w:val="95"/>
              </w:rPr>
              <w:t>02/15/2018</w:t>
            </w: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vMerge w:val="restart"/>
          </w:tcPr>
          <w:p>
            <w:pPr>
              <w:ind w:left="60"/>
              <w:spacing w:after="0" w:line="145" w:lineRule="exact"/>
              <w:rPr>
                <w:sz w:val="20"/>
                <w:szCs w:val="20"/>
                <w:color w:val="auto"/>
              </w:rPr>
            </w:pPr>
            <w:r>
              <w:rPr>
                <w:rFonts w:ascii="Arial" w:cs="Arial" w:eastAsia="Arial" w:hAnsi="Arial"/>
                <w:sz w:val="13"/>
                <w:szCs w:val="13"/>
                <w:color w:val="0000FF"/>
              </w:rPr>
              <w:t>A</w:t>
            </w:r>
          </w:p>
        </w:tc>
        <w:tc>
          <w:tcPr>
            <w:tcW w:w="220" w:type="dxa"/>
            <w:vAlign w:val="bottom"/>
          </w:tcPr>
          <w:p>
            <w:pPr>
              <w:spacing w:after="0"/>
              <w:rPr>
                <w:sz w:val="6"/>
                <w:szCs w:val="6"/>
                <w:color w:val="auto"/>
              </w:rPr>
            </w:pPr>
          </w:p>
        </w:tc>
        <w:tc>
          <w:tcPr>
            <w:tcW w:w="560" w:type="dxa"/>
            <w:vAlign w:val="bottom"/>
            <w:vMerge w:val="restart"/>
          </w:tcPr>
          <w:p>
            <w:pPr>
              <w:jc w:val="right"/>
              <w:ind w:right="79"/>
              <w:spacing w:after="0" w:line="145" w:lineRule="exact"/>
              <w:rPr>
                <w:sz w:val="20"/>
                <w:szCs w:val="20"/>
                <w:color w:val="auto"/>
              </w:rPr>
            </w:pPr>
            <w:r>
              <w:rPr>
                <w:rFonts w:ascii="Arial" w:cs="Arial" w:eastAsia="Arial" w:hAnsi="Arial"/>
                <w:sz w:val="13"/>
                <w:szCs w:val="13"/>
                <w:color w:val="0000FF"/>
              </w:rPr>
              <w:t>6,186</w:t>
            </w:r>
          </w:p>
        </w:tc>
        <w:tc>
          <w:tcPr>
            <w:tcW w:w="300" w:type="dxa"/>
            <w:vAlign w:val="bottom"/>
          </w:tcPr>
          <w:p>
            <w:pPr>
              <w:spacing w:after="0"/>
              <w:rPr>
                <w:sz w:val="6"/>
                <w:szCs w:val="6"/>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rPr>
              <w:t>(4)</w:t>
            </w:r>
          </w:p>
        </w:tc>
        <w:tc>
          <w:tcPr>
            <w:tcW w:w="62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vMerge w:val="restart"/>
          </w:tcPr>
          <w:p>
            <w:pPr>
              <w:ind w:left="14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center"/>
              <w:ind w:left="178"/>
              <w:spacing w:after="0" w:line="145" w:lineRule="exact"/>
              <w:rPr>
                <w:sz w:val="20"/>
                <w:szCs w:val="20"/>
                <w:color w:val="auto"/>
              </w:rPr>
            </w:pPr>
            <w:r>
              <w:rPr>
                <w:rFonts w:ascii="Arial" w:cs="Arial" w:eastAsia="Arial" w:hAnsi="Arial"/>
                <w:sz w:val="13"/>
                <w:szCs w:val="13"/>
                <w:color w:val="0000FF"/>
                <w:w w:val="92"/>
              </w:rPr>
              <w:t>6,186</w:t>
            </w:r>
          </w:p>
        </w:tc>
        <w:tc>
          <w:tcPr>
            <w:tcW w:w="280" w:type="dxa"/>
            <w:vAlign w:val="bottom"/>
          </w:tcPr>
          <w:p>
            <w:pPr>
              <w:spacing w:after="0"/>
              <w:rPr>
                <w:sz w:val="6"/>
                <w:szCs w:val="6"/>
                <w:color w:val="auto"/>
              </w:rPr>
            </w:pPr>
          </w:p>
        </w:tc>
        <w:tc>
          <w:tcPr>
            <w:tcW w:w="700" w:type="dxa"/>
            <w:vAlign w:val="bottom"/>
            <w:vMerge w:val="restart"/>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2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5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1"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(4)</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11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jc w:val="center"/>
              <w:spacing w:after="0"/>
              <w:rPr>
                <w:sz w:val="20"/>
                <w:szCs w:val="20"/>
                <w:color w:val="auto"/>
              </w:rPr>
            </w:pPr>
            <w:r>
              <w:rPr>
                <w:rFonts w:ascii="Arial" w:cs="Arial" w:eastAsia="Arial" w:hAnsi="Arial"/>
                <w:sz w:val="12"/>
                <w:szCs w:val="12"/>
                <w:color w:val="auto"/>
                <w:w w:val="86"/>
              </w:rPr>
              <w:t>$</w:t>
            </w:r>
            <w:r>
              <w:rPr>
                <w:rFonts w:ascii="Arial" w:cs="Arial" w:eastAsia="Arial" w:hAnsi="Arial"/>
                <w:sz w:val="13"/>
                <w:szCs w:val="13"/>
                <w:color w:val="0000FF"/>
                <w:w w:val="86"/>
              </w:rPr>
              <w:t>122.87</w:t>
            </w:r>
            <w:r>
              <w:rPr>
                <w:rFonts w:ascii="Arial" w:cs="Arial" w:eastAsia="Arial" w:hAnsi="Arial"/>
                <w:sz w:val="22"/>
                <w:szCs w:val="22"/>
                <w:color w:val="008000"/>
                <w:w w:val="86"/>
                <w:vertAlign w:val="superscript"/>
              </w:rPr>
              <w:t>(6)</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95"/>
              </w:rPr>
              <w:t>02/15/2018</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restart"/>
          </w:tcPr>
          <w:p>
            <w:pPr>
              <w:ind w:left="60"/>
              <w:spacing w:after="0"/>
              <w:rPr>
                <w:sz w:val="20"/>
                <w:szCs w:val="20"/>
                <w:color w:val="auto"/>
              </w:rPr>
            </w:pPr>
            <w:r>
              <w:rPr>
                <w:rFonts w:ascii="Arial" w:cs="Arial" w:eastAsia="Arial" w:hAnsi="Arial"/>
                <w:sz w:val="13"/>
                <w:szCs w:val="13"/>
                <w:color w:val="0000FF"/>
              </w:rPr>
              <w:t>A</w:t>
            </w:r>
          </w:p>
        </w:tc>
        <w:tc>
          <w:tcPr>
            <w:tcW w:w="220" w:type="dxa"/>
            <w:vAlign w:val="bottom"/>
          </w:tcPr>
          <w:p>
            <w:pPr>
              <w:spacing w:after="0"/>
              <w:rPr>
                <w:sz w:val="12"/>
                <w:szCs w:val="12"/>
                <w:color w:val="auto"/>
              </w:rPr>
            </w:pPr>
          </w:p>
        </w:tc>
        <w:tc>
          <w:tcPr>
            <w:tcW w:w="560" w:type="dxa"/>
            <w:vAlign w:val="bottom"/>
            <w:vMerge w:val="restart"/>
          </w:tcPr>
          <w:p>
            <w:pPr>
              <w:jc w:val="right"/>
              <w:ind w:right="39"/>
              <w:spacing w:after="0"/>
              <w:rPr>
                <w:sz w:val="20"/>
                <w:szCs w:val="20"/>
                <w:color w:val="auto"/>
              </w:rPr>
            </w:pPr>
            <w:r>
              <w:rPr>
                <w:rFonts w:ascii="Arial" w:cs="Arial" w:eastAsia="Arial" w:hAnsi="Arial"/>
                <w:sz w:val="13"/>
                <w:szCs w:val="13"/>
                <w:color w:val="0000FF"/>
              </w:rPr>
              <w:t>24,158</w:t>
            </w:r>
          </w:p>
        </w:tc>
        <w:tc>
          <w:tcPr>
            <w:tcW w:w="30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(7)</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0000FF"/>
                <w:w w:val="95"/>
              </w:rPr>
              <w:t>02/15/2028</w:t>
            </w:r>
          </w:p>
        </w:tc>
        <w:tc>
          <w:tcPr>
            <w:tcW w:w="620" w:type="dxa"/>
            <w:vAlign w:val="bottom"/>
          </w:tcPr>
          <w:p>
            <w:pPr>
              <w:ind w:left="80"/>
              <w:spacing w:after="0" w:line="148" w:lineRule="exact"/>
              <w:rPr>
                <w:sz w:val="20"/>
                <w:szCs w:val="20"/>
                <w:color w:val="auto"/>
              </w:rPr>
            </w:pPr>
            <w:r>
              <w:rPr>
                <w:rFonts w:ascii="Arial" w:cs="Arial" w:eastAsia="Arial" w:hAnsi="Arial"/>
                <w:sz w:val="13"/>
                <w:szCs w:val="13"/>
                <w:color w:val="0000FF"/>
                <w:w w:val="98"/>
              </w:rPr>
              <w:t>Common</w:t>
            </w:r>
          </w:p>
        </w:tc>
        <w:tc>
          <w:tcPr>
            <w:tcW w:w="580" w:type="dxa"/>
            <w:vAlign w:val="bottom"/>
            <w:vMerge w:val="restart"/>
          </w:tcPr>
          <w:p>
            <w:pPr>
              <w:jc w:val="center"/>
              <w:ind w:left="31"/>
              <w:spacing w:after="0"/>
              <w:rPr>
                <w:sz w:val="20"/>
                <w:szCs w:val="20"/>
                <w:color w:val="auto"/>
              </w:rPr>
            </w:pPr>
            <w:r>
              <w:rPr>
                <w:rFonts w:ascii="Arial" w:cs="Arial" w:eastAsia="Arial" w:hAnsi="Arial"/>
                <w:sz w:val="17"/>
                <w:szCs w:val="17"/>
                <w:color w:val="0000FF"/>
                <w:w w:val="92"/>
              </w:rPr>
              <w:t>24,158</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center"/>
              <w:ind w:left="178"/>
              <w:spacing w:after="0"/>
              <w:rPr>
                <w:sz w:val="20"/>
                <w:szCs w:val="20"/>
                <w:color w:val="auto"/>
              </w:rPr>
            </w:pPr>
            <w:r>
              <w:rPr>
                <w:rFonts w:ascii="Arial" w:cs="Arial" w:eastAsia="Arial" w:hAnsi="Arial"/>
                <w:sz w:val="13"/>
                <w:szCs w:val="13"/>
                <w:color w:val="0000FF"/>
                <w:w w:val="95"/>
              </w:rPr>
              <w:t>24,158</w:t>
            </w:r>
          </w:p>
        </w:tc>
        <w:tc>
          <w:tcPr>
            <w:tcW w:w="28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(Right to</w:t>
            </w:r>
          </w:p>
        </w:tc>
        <w:tc>
          <w:tcPr>
            <w:tcW w:w="80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620" w:type="dxa"/>
            <w:vAlign w:val="bottom"/>
          </w:tcPr>
          <w:p>
            <w:pPr>
              <w:jc w:val="center"/>
              <w:spacing w:after="0" w:line="145" w:lineRule="exact"/>
              <w:rPr>
                <w:sz w:val="20"/>
                <w:szCs w:val="20"/>
                <w:color w:val="auto"/>
              </w:rPr>
            </w:pPr>
            <w:r>
              <w:rPr>
                <w:rFonts w:ascii="Arial" w:cs="Arial" w:eastAsia="Arial" w:hAnsi="Arial"/>
                <w:sz w:val="13"/>
                <w:szCs w:val="13"/>
                <w:color w:val="0000FF"/>
                <w:w w:val="92"/>
              </w:rPr>
              <w:t>Stock</w:t>
            </w:r>
          </w:p>
        </w:tc>
        <w:tc>
          <w:tcPr>
            <w:tcW w:w="5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20" w:type="dxa"/>
            <w:vAlign w:val="bottom"/>
            <w:tcBorders>
              <w:bottom w:val="single" w:sz="8" w:color="2C2C2C"/>
            </w:tcBorders>
            <w:gridSpan w:val="2"/>
          </w:tcPr>
          <w:p>
            <w:pPr>
              <w:ind w:left="60"/>
              <w:spacing w:after="0" w:line="241" w:lineRule="exact"/>
              <w:rPr>
                <w:sz w:val="20"/>
                <w:szCs w:val="20"/>
                <w:color w:val="auto"/>
              </w:rPr>
            </w:pPr>
            <w:r>
              <w:rPr>
                <w:rFonts w:ascii="Arial" w:cs="Arial" w:eastAsia="Arial" w:hAnsi="Arial"/>
                <w:sz w:val="13"/>
                <w:szCs w:val="13"/>
                <w:color w:val="0000FF"/>
              </w:rPr>
              <w:t>Buy)</w:t>
            </w:r>
            <w:r>
              <w:rPr>
                <w:rFonts w:ascii="Arial" w:cs="Arial" w:eastAsia="Arial" w:hAnsi="Arial"/>
                <w:sz w:val="22"/>
                <w:szCs w:val="22"/>
                <w:color w:val="008000"/>
                <w:vertAlign w:val="superscript"/>
              </w:rPr>
              <w:t>(5)</w:t>
            </w:r>
          </w:p>
        </w:tc>
        <w:tc>
          <w:tcPr>
            <w:tcW w:w="800" w:type="dxa"/>
            <w:vAlign w:val="bottom"/>
            <w:tcBorders>
              <w:bottom w:val="single" w:sz="8" w:color="2C2C2C"/>
            </w:tcBorders>
          </w:tcPr>
          <w:p>
            <w:pPr>
              <w:spacing w:after="0"/>
              <w:rPr>
                <w:sz w:val="21"/>
                <w:szCs w:val="21"/>
                <w:color w:val="auto"/>
              </w:rPr>
            </w:pPr>
          </w:p>
        </w:tc>
        <w:tc>
          <w:tcPr>
            <w:tcW w:w="1080" w:type="dxa"/>
            <w:vAlign w:val="bottom"/>
            <w:tcBorders>
              <w:bottom w:val="single" w:sz="8" w:color="2C2C2C"/>
            </w:tcBorders>
          </w:tcPr>
          <w:p>
            <w:pPr>
              <w:spacing w:after="0"/>
              <w:rPr>
                <w:sz w:val="21"/>
                <w:szCs w:val="21"/>
                <w:color w:val="auto"/>
              </w:rPr>
            </w:pPr>
          </w:p>
        </w:tc>
        <w:tc>
          <w:tcPr>
            <w:tcW w:w="118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16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vMerge w:val="restart"/>
          </w:tcPr>
          <w:p>
            <w:pPr>
              <w:jc w:val="center"/>
              <w:spacing w:after="0"/>
              <w:rPr>
                <w:sz w:val="20"/>
                <w:szCs w:val="20"/>
                <w:color w:val="auto"/>
              </w:rPr>
            </w:pPr>
            <w:r>
              <w:rPr>
                <w:rFonts w:ascii="Arial" w:cs="Arial" w:eastAsia="Arial" w:hAnsi="Arial"/>
                <w:sz w:val="12"/>
                <w:szCs w:val="12"/>
                <w:color w:val="auto"/>
                <w:w w:val="86"/>
              </w:rPr>
              <w:t>$</w:t>
            </w:r>
            <w:r>
              <w:rPr>
                <w:rFonts w:ascii="Arial" w:cs="Arial" w:eastAsia="Arial" w:hAnsi="Arial"/>
                <w:sz w:val="13"/>
                <w:szCs w:val="13"/>
                <w:color w:val="0000FF"/>
                <w:w w:val="86"/>
              </w:rPr>
              <w:t>124.05</w:t>
            </w:r>
            <w:r>
              <w:rPr>
                <w:rFonts w:ascii="Arial" w:cs="Arial" w:eastAsia="Arial" w:hAnsi="Arial"/>
                <w:sz w:val="22"/>
                <w:szCs w:val="22"/>
                <w:color w:val="008000"/>
                <w:w w:val="86"/>
                <w:vertAlign w:val="superscript"/>
              </w:rPr>
              <w:t>(3)</w:t>
            </w: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(8)</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rPr>
              <w:t>(8)</w:t>
            </w:r>
          </w:p>
        </w:tc>
        <w:tc>
          <w:tcPr>
            <w:tcW w:w="620" w:type="dxa"/>
            <w:vAlign w:val="bottom"/>
            <w:vMerge w:val="restart"/>
          </w:tcPr>
          <w:p>
            <w:pPr>
              <w:ind w:left="80"/>
              <w:spacing w:after="0"/>
              <w:rPr>
                <w:sz w:val="20"/>
                <w:szCs w:val="20"/>
                <w:color w:val="auto"/>
              </w:rPr>
            </w:pPr>
            <w:r>
              <w:rPr>
                <w:rFonts w:ascii="Arial" w:cs="Arial" w:eastAsia="Arial" w:hAnsi="Arial"/>
                <w:sz w:val="13"/>
                <w:szCs w:val="13"/>
                <w:color w:val="0000FF"/>
                <w:w w:val="98"/>
              </w:rPr>
              <w:t>Common</w:t>
            </w:r>
          </w:p>
        </w:tc>
        <w:tc>
          <w:tcPr>
            <w:tcW w:w="580" w:type="dxa"/>
            <w:vAlign w:val="bottom"/>
            <w:vMerge w:val="restart"/>
          </w:tcPr>
          <w:p>
            <w:pPr>
              <w:jc w:val="center"/>
              <w:ind w:left="11"/>
              <w:spacing w:after="0"/>
              <w:rPr>
                <w:sz w:val="20"/>
                <w:szCs w:val="20"/>
                <w:color w:val="auto"/>
              </w:rPr>
            </w:pPr>
            <w:r>
              <w:rPr>
                <w:rFonts w:ascii="Arial" w:cs="Arial" w:eastAsia="Arial" w:hAnsi="Arial"/>
                <w:sz w:val="17"/>
                <w:szCs w:val="17"/>
                <w:color w:val="0000FF"/>
                <w:w w:val="91"/>
              </w:rPr>
              <w:t>261</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5"/>
                <w:szCs w:val="5"/>
                <w:color w:val="auto"/>
              </w:rPr>
            </w:pPr>
          </w:p>
        </w:tc>
        <w:tc>
          <w:tcPr>
            <w:tcW w:w="1080" w:type="dxa"/>
            <w:vAlign w:val="bottom"/>
            <w:vMerge w:val="restart"/>
          </w:tcPr>
          <w:p>
            <w:pPr>
              <w:jc w:val="center"/>
              <w:spacing w:after="0" w:line="148" w:lineRule="exact"/>
              <w:rPr>
                <w:sz w:val="20"/>
                <w:szCs w:val="20"/>
                <w:color w:val="auto"/>
              </w:rPr>
            </w:pPr>
            <w:r>
              <w:rPr>
                <w:rFonts w:ascii="Arial" w:cs="Arial" w:eastAsia="Arial" w:hAnsi="Arial"/>
                <w:sz w:val="13"/>
                <w:szCs w:val="13"/>
                <w:color w:val="0000FF"/>
                <w:w w:val="95"/>
              </w:rPr>
              <w:t>02/15/2018</w:t>
            </w: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vMerge w:val="restart"/>
          </w:tcPr>
          <w:p>
            <w:pPr>
              <w:ind w:left="80"/>
              <w:spacing w:after="0" w:line="148" w:lineRule="exact"/>
              <w:rPr>
                <w:sz w:val="20"/>
                <w:szCs w:val="20"/>
                <w:color w:val="auto"/>
              </w:rPr>
            </w:pPr>
            <w:r>
              <w:rPr>
                <w:rFonts w:ascii="Arial" w:cs="Arial" w:eastAsia="Arial" w:hAnsi="Arial"/>
                <w:sz w:val="13"/>
                <w:szCs w:val="13"/>
                <w:color w:val="0000FF"/>
              </w:rPr>
              <w:t>F</w:t>
            </w: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vMerge w:val="restart"/>
          </w:tcPr>
          <w:p>
            <w:pPr>
              <w:ind w:left="40"/>
              <w:spacing w:after="0" w:line="148" w:lineRule="exact"/>
              <w:rPr>
                <w:sz w:val="20"/>
                <w:szCs w:val="20"/>
                <w:color w:val="auto"/>
              </w:rPr>
            </w:pPr>
            <w:r>
              <w:rPr>
                <w:rFonts w:ascii="Arial" w:cs="Arial" w:eastAsia="Arial" w:hAnsi="Arial"/>
                <w:sz w:val="13"/>
                <w:szCs w:val="13"/>
                <w:color w:val="0000FF"/>
              </w:rPr>
              <w:t>261</w:t>
            </w: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vMerge w:val="restart"/>
          </w:tcPr>
          <w:p>
            <w:pPr>
              <w:ind w:left="14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center"/>
              <w:ind w:left="178"/>
              <w:spacing w:after="0" w:line="148" w:lineRule="exact"/>
              <w:rPr>
                <w:sz w:val="20"/>
                <w:szCs w:val="20"/>
                <w:color w:val="auto"/>
              </w:rPr>
            </w:pPr>
            <w:r>
              <w:rPr>
                <w:rFonts w:ascii="Arial" w:cs="Arial" w:eastAsia="Arial" w:hAnsi="Arial"/>
                <w:sz w:val="13"/>
                <w:szCs w:val="13"/>
                <w:color w:val="0000FF"/>
                <w:w w:val="92"/>
              </w:rPr>
              <w:t>5,925</w:t>
            </w:r>
          </w:p>
        </w:tc>
        <w:tc>
          <w:tcPr>
            <w:tcW w:w="280" w:type="dxa"/>
            <w:vAlign w:val="bottom"/>
          </w:tcPr>
          <w:p>
            <w:pPr>
              <w:spacing w:after="0"/>
              <w:rPr>
                <w:sz w:val="5"/>
                <w:szCs w:val="5"/>
                <w:color w:val="auto"/>
              </w:rPr>
            </w:pP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62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58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acquired in settlement of performance share units granted in 2015 (which were not derivative securities received under the Company's 2011 Equity Incentive Plan, exempt under Rule 16b-3).</w:t>
      </w:r>
    </w:p>
    <w:p>
      <w:pPr>
        <w:spacing w:after="0" w:line="62" w:lineRule="exact"/>
        <w:rPr>
          <w:rFonts w:ascii="Arial" w:cs="Arial" w:eastAsia="Arial" w:hAnsi="Arial"/>
          <w:sz w:val="12"/>
          <w:szCs w:val="12"/>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Stock withheld by the Issuer to satisfy tax withholding obligations on shares acquired on February 15, 2018 in settlement of performance share units.</w:t>
      </w:r>
    </w:p>
    <w:p>
      <w:pPr>
        <w:spacing w:after="0" w:line="51"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opening stock price on the New York Stock Exchange on February 15, 2018.</w:t>
      </w:r>
    </w:p>
    <w:p>
      <w:pPr>
        <w:spacing w:after="0" w:line="51" w:lineRule="exact"/>
        <w:rPr>
          <w:rFonts w:ascii="Arial" w:cs="Arial" w:eastAsia="Arial" w:hAnsi="Arial"/>
          <w:sz w:val="13"/>
          <w:szCs w:val="13"/>
          <w:color w:val="008000"/>
        </w:rPr>
      </w:pPr>
    </w:p>
    <w:p>
      <w:pPr>
        <w:ind w:left="40" w:right="240" w:firstLine="7"/>
        <w:spacing w:after="0" w:line="271"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Award of restricted stock units under the 2011 Equity Incentive Plan of the Company. The restricted stock units will vest 100% on February 15, 2021 and will be settled in shares of ManpowerGroup common stock on a 1 for 1 basis.</w:t>
      </w:r>
    </w:p>
    <w:p>
      <w:pPr>
        <w:spacing w:after="0" w:line="1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Stock Option grant under the 2011 Equity Incentive Plan of the Company.</w:t>
      </w:r>
    </w:p>
    <w:p>
      <w:pPr>
        <w:spacing w:after="0" w:line="51"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closing stock price on the New York Stock Exchange on February 15, 2018, the date of the grant.</w:t>
      </w:r>
    </w:p>
    <w:p>
      <w:pPr>
        <w:spacing w:after="0" w:line="51"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25% of the options will become exercisable each on 2/15/2019, 2/15/2020, 2/15/2021, and 2/15/2022.</w:t>
      </w:r>
    </w:p>
    <w:p>
      <w:pPr>
        <w:spacing w:after="0" w:line="51" w:lineRule="exact"/>
        <w:rPr>
          <w:rFonts w:ascii="Arial" w:cs="Arial" w:eastAsia="Arial" w:hAnsi="Arial"/>
          <w:sz w:val="13"/>
          <w:szCs w:val="13"/>
          <w:color w:val="008000"/>
        </w:rPr>
      </w:pPr>
    </w:p>
    <w:p>
      <w:pPr>
        <w:ind w:left="40" w:right="500" w:firstLine="7"/>
        <w:spacing w:after="0" w:line="271"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("RSUs") withheld by the Issuer to satisfy both FICA tax withholding obligations on unvested RSUs, and related income tax withholding obligations on the RSUs so withheld. This obligation is a result of the person having met the retirement eligibility requirements of the grant.</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9"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Richard Buchband (pursuant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-7620</wp:posOffset>
            </wp:positionV>
            <wp:extent cx="1402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02080" cy="8255"/>
                    </a:xfrm>
                    <a:prstGeom prst="rect">
                      <a:avLst/>
                    </a:prstGeom>
                    <a:noFill/>
                  </pic:spPr>
                </pic:pic>
              </a:graphicData>
            </a:graphic>
          </wp:anchor>
        </w:drawing>
      </w:r>
    </w:p>
    <w:p>
      <w:pPr>
        <w:spacing w:after="0" w:line="6"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7"/>
          <w:szCs w:val="17"/>
          <w:color w:val="0000FF"/>
        </w:rPr>
        <w:t>to Power of Attorney</w:t>
      </w:r>
      <w:r>
        <w:rPr>
          <w:sz w:val="20"/>
          <w:szCs w:val="20"/>
          <w:color w:val="auto"/>
        </w:rPr>
        <w:tab/>
      </w:r>
      <w:r>
        <w:rPr>
          <w:rFonts w:ascii="Arial" w:cs="Arial" w:eastAsia="Arial" w:hAnsi="Arial"/>
          <w:sz w:val="15"/>
          <w:szCs w:val="15"/>
          <w:color w:val="0000FF"/>
        </w:rPr>
        <w:t>02/16/2018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-12065</wp:posOffset>
            </wp:positionV>
            <wp:extent cx="9353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35355" cy="8255"/>
                    </a:xfrm>
                    <a:prstGeom prst="rect">
                      <a:avLst/>
                    </a:prstGeom>
                    <a:noFill/>
                  </pic:spPr>
                </pic:pic>
              </a:graphicData>
            </a:graphic>
          </wp:anchor>
        </w:drawing>
        <w:drawing>
          <wp:anchor simplePos="0" relativeHeight="251657728" behindDoc="1" locked="0" layoutInCell="0" allowOverlap="1">
            <wp:simplePos x="0" y="0"/>
            <wp:positionH relativeFrom="column">
              <wp:posOffset>5807710</wp:posOffset>
            </wp:positionH>
            <wp:positionV relativeFrom="paragraph">
              <wp:posOffset>-12065</wp:posOffset>
            </wp:positionV>
            <wp:extent cx="5029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292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previously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-12065</wp:posOffset>
            </wp:positionV>
            <wp:extent cx="7334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33425" cy="8255"/>
                    </a:xfrm>
                    <a:prstGeom prst="rect">
                      <a:avLst/>
                    </a:prstGeom>
                    <a:noFill/>
                  </pic:spPr>
                </pic:pic>
              </a:graphicData>
            </a:graphic>
          </wp:anchor>
        </w:drawing>
      </w:r>
    </w:p>
    <w:p>
      <w:pPr>
        <w:spacing w:after="0" w:line="53"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35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408663" TargetMode="External"/><Relationship Id="rId13"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2019-12-23T15:24:35Z</dcterms:created>
  <dcterms:modified xsi:type="dcterms:W3CDTF">2019-12-23T15:24:35Z</dcterms:modified>
</cp:coreProperties>
</file>