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398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COURTOIS JEAN PHILIPPE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2,013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2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-3524885</wp:posOffset>
            </wp:positionV>
            <wp:extent cx="29210" cy="35299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2031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2025 and will be settled in shares of ManpowerGroup common stock on a 1 for 1 basis on the earlier of January 1, 2028 or within 30 days after the reporting person's termination of service as a director, except as otherwise provided in the Terms and Conditions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310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2025-01-03T15:29:34Z</dcterms:created>
  <dcterms:modified xsi:type="dcterms:W3CDTF">2025-01-03T15:29:34Z</dcterms:modified>
</cp:coreProperties>
</file>