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9"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8"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-243205</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8"/>
        </w:trPr>
        <w:tc>
          <w:tcPr>
            <w:tcW w:w="6520" w:type="dxa"/>
            <w:vAlign w:val="bottom"/>
          </w:tcPr>
          <w:p>
            <w:pPr>
              <w:jc w:val="center"/>
              <w:ind w:right="23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6520" w:type="dxa"/>
            <w:vAlign w:val="bottom"/>
            <w:vMerge w:val="restart"/>
          </w:tcPr>
          <w:p>
            <w:pPr>
              <w:jc w:val="center"/>
              <w:ind w:right="234"/>
              <w:spacing w:after="0" w:line="14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1"/>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92"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6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2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-642620</wp:posOffset>
            </wp:positionV>
            <wp:extent cx="59055" cy="655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5955"/>
                    </a:xfrm>
                    <a:prstGeom prst="rect">
                      <a:avLst/>
                    </a:prstGeom>
                    <a:noFill/>
                  </pic:spPr>
                </pic:pic>
              </a:graphicData>
            </a:graphic>
          </wp:anchor>
        </w:drawing>
        <w:drawing>
          <wp:anchor simplePos="0" relativeHeight="251657728" behindDoc="1" locked="0" layoutInCell="0" allowOverlap="1">
            <wp:simplePos x="0" y="0"/>
            <wp:positionH relativeFrom="column">
              <wp:posOffset>4121150</wp:posOffset>
            </wp:positionH>
            <wp:positionV relativeFrom="paragraph">
              <wp:posOffset>-642620</wp:posOffset>
            </wp:positionV>
            <wp:extent cx="59055" cy="655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595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26670</wp:posOffset>
            </wp:positionV>
            <wp:extent cx="7324090" cy="4970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4970145"/>
                    </a:xfrm>
                    <a:prstGeom prst="rect">
                      <a:avLst/>
                    </a:prstGeom>
                    <a:noFill/>
                  </pic:spPr>
                </pic:pic>
              </a:graphicData>
            </a:graphic>
          </wp:anchor>
        </w:drawing>
      </w:r>
    </w:p>
    <w:p>
      <w:pPr>
        <w:spacing w:after="0" w:line="48" w:lineRule="exact"/>
        <w:rPr>
          <w:sz w:val="24"/>
          <w:szCs w:val="24"/>
          <w:color w:val="auto"/>
        </w:rPr>
      </w:pPr>
    </w:p>
    <w:p>
      <w:pPr>
        <w:sectPr>
          <w:pgSz w:w="11900" w:h="16838" w:orient="portrait"/>
          <w:cols w:equalWidth="0" w:num="2">
            <w:col w:w="2320" w:space="380"/>
            <w:col w:w="8820"/>
          </w:cols>
          <w:pgMar w:left="240" w:top="218"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62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2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7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52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20" w:type="dxa"/>
            <w:vAlign w:val="bottom"/>
            <w:gridSpan w:val="5"/>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BURNS STEPHANIE</w:t>
              </w:r>
            </w:hyperlink>
          </w:p>
        </w:tc>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920" w:type="dxa"/>
            <w:vAlign w:val="bottom"/>
            <w:gridSpan w:val="7"/>
          </w:tcPr>
          <w:p>
            <w:pPr>
              <w:spacing w:after="0" w:line="173" w:lineRule="exact"/>
              <w:rPr>
                <w:rFonts w:ascii="Times New Roman" w:cs="Times New Roman" w:eastAsia="Times New Roman" w:hAnsi="Times New Roman"/>
                <w:sz w:val="19"/>
                <w:szCs w:val="19"/>
                <w:color w:val="0000EE"/>
              </w:rPr>
            </w:pPr>
            <w:hyperlink r:id="rId13">
              <w:r>
                <w:rPr>
                  <w:rFonts w:ascii="Times New Roman" w:cs="Times New Roman" w:eastAsia="Times New Roman" w:hAnsi="Times New Roman"/>
                  <w:sz w:val="19"/>
                  <w:szCs w:val="19"/>
                  <w:color w:val="0000EE"/>
                </w:rPr>
                <w:t xml:space="preserve">MANPOWER INC /WI/ </w:t>
              </w:r>
            </w:hyperlink>
            <w:r>
              <w:rPr>
                <w:rFonts w:ascii="Times New Roman" w:cs="Times New Roman" w:eastAsia="Times New Roman" w:hAnsi="Times New Roman"/>
                <w:sz w:val="19"/>
                <w:szCs w:val="19"/>
                <w:color w:val="000000"/>
              </w:rPr>
              <w:t>[</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5"/>
                <w:szCs w:val="15"/>
                <w:color w:val="0000FF"/>
              </w:rPr>
              <w:t>MAN</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9"/>
                <w:szCs w:val="19"/>
                <w:color w:val="000000"/>
              </w:rPr>
              <w:t>]</w:t>
            </w: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700" w:type="dxa"/>
            <w:vAlign w:val="bottom"/>
            <w:gridSpan w:val="5"/>
          </w:tcPr>
          <w:p>
            <w:pPr>
              <w:ind w:left="60"/>
              <w:spacing w:after="0"/>
              <w:rPr>
                <w:sz w:val="20"/>
                <w:szCs w:val="20"/>
                <w:color w:val="auto"/>
              </w:rPr>
            </w:pPr>
            <w:r>
              <w:rPr>
                <w:rFonts w:ascii="Arial" w:cs="Arial" w:eastAsia="Arial" w:hAnsi="Arial"/>
                <w:sz w:val="13"/>
                <w:szCs w:val="13"/>
                <w:color w:val="auto"/>
              </w:rPr>
              <w:t>(Check all applicable)</w:t>
            </w:r>
          </w:p>
        </w:tc>
        <w:tc>
          <w:tcPr>
            <w:tcW w:w="3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5"/>
            <w:vMerge w:val="continue"/>
          </w:tcPr>
          <w:p>
            <w:pPr>
              <w:spacing w:after="0"/>
              <w:rPr>
                <w:sz w:val="5"/>
                <w:szCs w:val="5"/>
                <w:color w:val="auto"/>
              </w:rPr>
            </w:pPr>
          </w:p>
        </w:tc>
        <w:tc>
          <w:tcPr>
            <w:tcW w:w="1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68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520" w:type="dxa"/>
            <w:vAlign w:val="bottom"/>
            <w:tcBorders>
              <w:top w:val="single" w:sz="8" w:color="0000EE"/>
            </w:tcBorders>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0" w:type="dxa"/>
            <w:vAlign w:val="bottom"/>
            <w:gridSpan w:val="2"/>
            <w:vMerge w:val="restart"/>
          </w:tcPr>
          <w:p>
            <w:pPr>
              <w:ind w:left="260"/>
              <w:spacing w:after="0"/>
              <w:rPr>
                <w:sz w:val="20"/>
                <w:szCs w:val="20"/>
                <w:color w:val="auto"/>
              </w:rPr>
            </w:pPr>
            <w:r>
              <w:rPr>
                <w:rFonts w:ascii="Times New Roman" w:cs="Times New Roman" w:eastAsia="Times New Roman" w:hAnsi="Times New Roman"/>
                <w:sz w:val="17"/>
                <w:szCs w:val="17"/>
                <w:color w:val="0000FF"/>
                <w:w w:val="97"/>
              </w:rPr>
              <w:t>X</w:t>
            </w:r>
          </w:p>
        </w:tc>
        <w:tc>
          <w:tcPr>
            <w:tcW w:w="40" w:type="dxa"/>
            <w:vAlign w:val="bottom"/>
          </w:tcPr>
          <w:p>
            <w:pPr>
              <w:spacing w:after="0"/>
              <w:rPr>
                <w:sz w:val="5"/>
                <w:szCs w:val="5"/>
                <w:color w:val="auto"/>
              </w:rPr>
            </w:pPr>
          </w:p>
        </w:tc>
        <w:tc>
          <w:tcPr>
            <w:tcW w:w="660" w:type="dxa"/>
            <w:vAlign w:val="bottom"/>
            <w:vMerge w:val="restart"/>
          </w:tcPr>
          <w:p>
            <w:pPr>
              <w:ind w:left="160"/>
              <w:spacing w:after="0"/>
              <w:rPr>
                <w:sz w:val="20"/>
                <w:szCs w:val="20"/>
                <w:color w:val="auto"/>
              </w:rPr>
            </w:pPr>
            <w:r>
              <w:rPr>
                <w:rFonts w:ascii="Arial" w:cs="Arial" w:eastAsia="Arial" w:hAnsi="Arial"/>
                <w:sz w:val="13"/>
                <w:szCs w:val="13"/>
                <w:color w:val="auto"/>
              </w:rPr>
              <w:t>Director</w:t>
            </w: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520" w:type="dxa"/>
            <w:vAlign w:val="bottom"/>
            <w:gridSpan w:val="4"/>
            <w:vMerge w:val="restart"/>
          </w:tcPr>
          <w:p>
            <w:pPr>
              <w:ind w:left="2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Borders>
              <w:top w:val="single" w:sz="8" w:color="0000EE"/>
            </w:tcBorders>
          </w:tcPr>
          <w:p>
            <w:pPr>
              <w:spacing w:after="0"/>
              <w:rPr>
                <w:sz w:val="9"/>
                <w:szCs w:val="9"/>
                <w:color w:val="auto"/>
              </w:rPr>
            </w:pPr>
          </w:p>
        </w:tc>
        <w:tc>
          <w:tcPr>
            <w:tcW w:w="660" w:type="dxa"/>
            <w:vAlign w:val="bottom"/>
            <w:tcBorders>
              <w:top w:val="single" w:sz="8" w:color="0000EE"/>
            </w:tcBorders>
          </w:tcPr>
          <w:p>
            <w:pPr>
              <w:spacing w:after="0"/>
              <w:rPr>
                <w:sz w:val="9"/>
                <w:szCs w:val="9"/>
                <w:color w:val="auto"/>
              </w:rPr>
            </w:pPr>
          </w:p>
        </w:tc>
        <w:tc>
          <w:tcPr>
            <w:tcW w:w="140" w:type="dxa"/>
            <w:vAlign w:val="bottom"/>
            <w:tcBorders>
              <w:top w:val="single" w:sz="8" w:color="0000EE"/>
            </w:tcBorders>
          </w:tcPr>
          <w:p>
            <w:pPr>
              <w:spacing w:after="0"/>
              <w:rPr>
                <w:sz w:val="9"/>
                <w:szCs w:val="9"/>
                <w:color w:val="auto"/>
              </w:rPr>
            </w:pPr>
          </w:p>
        </w:tc>
        <w:tc>
          <w:tcPr>
            <w:tcW w:w="520" w:type="dxa"/>
            <w:vAlign w:val="bottom"/>
            <w:tcBorders>
              <w:top w:val="single" w:sz="8" w:color="0000EE"/>
            </w:tcBorders>
          </w:tcPr>
          <w:p>
            <w:pPr>
              <w:spacing w:after="0"/>
              <w:rPr>
                <w:sz w:val="9"/>
                <w:szCs w:val="9"/>
                <w:color w:val="auto"/>
              </w:rPr>
            </w:pPr>
          </w:p>
        </w:tc>
        <w:tc>
          <w:tcPr>
            <w:tcW w:w="6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52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6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52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112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6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30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vMerge w:val="restart"/>
          </w:tcPr>
          <w:p>
            <w:pPr>
              <w:spacing w:after="0"/>
              <w:rPr>
                <w:sz w:val="6"/>
                <w:szCs w:val="6"/>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3"/>
                <w:szCs w:val="13"/>
                <w:color w:val="auto"/>
              </w:rPr>
              <w:t>Officer (give title</w:t>
            </w:r>
          </w:p>
        </w:tc>
        <w:tc>
          <w:tcPr>
            <w:tcW w:w="300" w:type="dxa"/>
            <w:vAlign w:val="bottom"/>
          </w:tcPr>
          <w:p>
            <w:pPr>
              <w:spacing w:after="0"/>
              <w:rPr>
                <w:sz w:val="6"/>
                <w:szCs w:val="6"/>
                <w:color w:val="auto"/>
              </w:rPr>
            </w:pPr>
          </w:p>
        </w:tc>
        <w:tc>
          <w:tcPr>
            <w:tcW w:w="1520" w:type="dxa"/>
            <w:vAlign w:val="bottom"/>
            <w:gridSpan w:val="4"/>
            <w:vMerge w:val="restart"/>
          </w:tcPr>
          <w:p>
            <w:pPr>
              <w:ind w:left="2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52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112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2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92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700" w:type="dxa"/>
            <w:vAlign w:val="bottom"/>
          </w:tcPr>
          <w:p>
            <w:pPr>
              <w:spacing w:after="0"/>
              <w:rPr>
                <w:sz w:val="3"/>
                <w:szCs w:val="3"/>
                <w:color w:val="auto"/>
              </w:rPr>
            </w:pPr>
          </w:p>
        </w:tc>
        <w:tc>
          <w:tcPr>
            <w:tcW w:w="30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vMerge w:val="continue"/>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300" w:type="dxa"/>
            <w:vAlign w:val="bottom"/>
          </w:tcPr>
          <w:p>
            <w:pPr>
              <w:spacing w:after="0"/>
              <w:rPr>
                <w:sz w:val="3"/>
                <w:szCs w:val="3"/>
                <w:color w:val="auto"/>
              </w:rPr>
            </w:pPr>
          </w:p>
        </w:tc>
        <w:tc>
          <w:tcPr>
            <w:tcW w:w="15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(Last)</w:t>
            </w:r>
          </w:p>
        </w:tc>
        <w:tc>
          <w:tcPr>
            <w:tcW w:w="660" w:type="dxa"/>
            <w:vAlign w:val="bottom"/>
          </w:tcPr>
          <w:p>
            <w:pPr>
              <w:spacing w:after="0"/>
              <w:rPr>
                <w:sz w:val="15"/>
                <w:szCs w:val="15"/>
                <w:color w:val="auto"/>
              </w:rPr>
            </w:pPr>
          </w:p>
        </w:tc>
        <w:tc>
          <w:tcPr>
            <w:tcW w:w="126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1120" w:type="dxa"/>
            <w:vAlign w:val="bottom"/>
          </w:tcPr>
          <w:p>
            <w:pPr>
              <w:ind w:left="20"/>
              <w:spacing w:after="0"/>
              <w:rPr>
                <w:sz w:val="20"/>
                <w:szCs w:val="20"/>
                <w:color w:val="auto"/>
              </w:rPr>
            </w:pPr>
            <w:r>
              <w:rPr>
                <w:rFonts w:ascii="Arial" w:cs="Arial" w:eastAsia="Arial" w:hAnsi="Arial"/>
                <w:sz w:val="13"/>
                <w:szCs w:val="13"/>
                <w:color w:val="auto"/>
              </w:rPr>
              <w:t>(Middle)</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920" w:type="dxa"/>
            <w:vAlign w:val="bottom"/>
            <w:gridSpan w:val="7"/>
            <w:vMerge w:val="continue"/>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ind w:left="160"/>
              <w:spacing w:after="0"/>
              <w:rPr>
                <w:sz w:val="20"/>
                <w:szCs w:val="20"/>
                <w:color w:val="auto"/>
              </w:rPr>
            </w:pPr>
            <w:r>
              <w:rPr>
                <w:rFonts w:ascii="Arial" w:cs="Arial" w:eastAsia="Arial" w:hAnsi="Arial"/>
                <w:sz w:val="13"/>
                <w:szCs w:val="13"/>
                <w:color w:val="auto"/>
              </w:rPr>
              <w:t>below)</w:t>
            </w: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tcPr>
          <w:p>
            <w:pPr>
              <w:ind w:left="240"/>
              <w:spacing w:after="0"/>
              <w:rPr>
                <w:sz w:val="20"/>
                <w:szCs w:val="20"/>
                <w:color w:val="auto"/>
              </w:rPr>
            </w:pPr>
            <w:r>
              <w:rPr>
                <w:rFonts w:ascii="Arial" w:cs="Arial" w:eastAsia="Arial" w:hAnsi="Arial"/>
                <w:sz w:val="13"/>
                <w:szCs w:val="13"/>
                <w:color w:val="auto"/>
              </w:rPr>
              <w:t>below)</w:t>
            </w: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DOW CORNING CORPORATION</w:t>
            </w:r>
          </w:p>
        </w:tc>
        <w:tc>
          <w:tcPr>
            <w:tcW w:w="1120" w:type="dxa"/>
            <w:vAlign w:val="bottom"/>
          </w:tcPr>
          <w:p>
            <w:pPr>
              <w:spacing w:after="0"/>
              <w:rPr>
                <w:sz w:val="19"/>
                <w:szCs w:val="19"/>
                <w:color w:val="auto"/>
              </w:rPr>
            </w:pPr>
          </w:p>
        </w:tc>
        <w:tc>
          <w:tcPr>
            <w:tcW w:w="1460" w:type="dxa"/>
            <w:vAlign w:val="bottom"/>
            <w:gridSpan w:val="5"/>
          </w:tcPr>
          <w:p>
            <w:pPr>
              <w:ind w:left="320"/>
              <w:spacing w:after="0"/>
              <w:rPr>
                <w:sz w:val="20"/>
                <w:szCs w:val="20"/>
                <w:color w:val="auto"/>
              </w:rPr>
            </w:pPr>
            <w:r>
              <w:rPr>
                <w:rFonts w:ascii="Times New Roman" w:cs="Times New Roman" w:eastAsia="Times New Roman" w:hAnsi="Times New Roman"/>
                <w:sz w:val="17"/>
                <w:szCs w:val="17"/>
                <w:color w:val="0000FF"/>
              </w:rPr>
              <w:t>01/01/2007</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20" w:type="dxa"/>
            <w:vAlign w:val="bottom"/>
            <w:gridSpan w:val="5"/>
            <w:vMerge w:val="continue"/>
          </w:tcPr>
          <w:p>
            <w:pPr>
              <w:spacing w:after="0"/>
              <w:rPr>
                <w:sz w:val="8"/>
                <w:szCs w:val="8"/>
                <w:color w:val="auto"/>
              </w:rPr>
            </w:pPr>
          </w:p>
        </w:tc>
        <w:tc>
          <w:tcPr>
            <w:tcW w:w="1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P.O. BOX 994</w:t>
            </w: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2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00" w:type="dxa"/>
            <w:vAlign w:val="bottom"/>
          </w:tcPr>
          <w:p>
            <w:pPr>
              <w:spacing w:after="0"/>
              <w:rPr>
                <w:sz w:val="9"/>
                <w:szCs w:val="9"/>
                <w:color w:val="auto"/>
              </w:rPr>
            </w:pPr>
          </w:p>
        </w:tc>
        <w:tc>
          <w:tcPr>
            <w:tcW w:w="352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620" w:type="dxa"/>
            <w:vAlign w:val="bottom"/>
            <w:gridSpan w:val="8"/>
            <w:vMerge w:val="continue"/>
          </w:tcPr>
          <w:p>
            <w:pPr>
              <w:spacing w:after="0"/>
              <w:rPr>
                <w:sz w:val="6"/>
                <w:szCs w:val="6"/>
                <w:color w:val="auto"/>
              </w:rPr>
            </w:pPr>
          </w:p>
        </w:tc>
        <w:tc>
          <w:tcPr>
            <w:tcW w:w="300" w:type="dxa"/>
            <w:vAlign w:val="bottom"/>
          </w:tcPr>
          <w:p>
            <w:pPr>
              <w:spacing w:after="0"/>
              <w:rPr>
                <w:sz w:val="6"/>
                <w:szCs w:val="6"/>
                <w:color w:val="auto"/>
              </w:rPr>
            </w:pPr>
          </w:p>
        </w:tc>
        <w:tc>
          <w:tcPr>
            <w:tcW w:w="3520" w:type="dxa"/>
            <w:vAlign w:val="bottom"/>
            <w:gridSpan w:val="10"/>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6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52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112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6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300" w:type="dxa"/>
            <w:vAlign w:val="bottom"/>
            <w:vMerge w:val="restart"/>
          </w:tcPr>
          <w:p>
            <w:pPr>
              <w:spacing w:after="0"/>
              <w:rPr>
                <w:sz w:val="6"/>
                <w:szCs w:val="6"/>
                <w:color w:val="auto"/>
              </w:rPr>
            </w:pPr>
          </w:p>
        </w:tc>
        <w:tc>
          <w:tcPr>
            <w:tcW w:w="400" w:type="dxa"/>
            <w:vAlign w:val="bottom"/>
            <w:gridSpan w:val="2"/>
            <w:vMerge w:val="restart"/>
          </w:tcPr>
          <w:p>
            <w:pPr>
              <w:ind w:left="60"/>
              <w:spacing w:after="0"/>
              <w:rPr>
                <w:sz w:val="20"/>
                <w:szCs w:val="20"/>
                <w:color w:val="auto"/>
              </w:rPr>
            </w:pPr>
            <w:r>
              <w:rPr>
                <w:rFonts w:ascii="Arial" w:cs="Arial" w:eastAsia="Arial" w:hAnsi="Arial"/>
                <w:sz w:val="13"/>
                <w:szCs w:val="13"/>
                <w:color w:val="auto"/>
              </w:rPr>
              <w:t>Line)</w:t>
            </w:r>
          </w:p>
        </w:tc>
        <w:tc>
          <w:tcPr>
            <w:tcW w:w="4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40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00" w:type="dxa"/>
            <w:vAlign w:val="bottom"/>
            <w:gridSpan w:val="2"/>
            <w:vMerge w:val="continue"/>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520" w:type="dxa"/>
            <w:vAlign w:val="bottom"/>
            <w:gridSpan w:val="10"/>
          </w:tcPr>
          <w:p>
            <w:pPr>
              <w:ind w:left="26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MIDLAND</w:t>
            </w:r>
          </w:p>
        </w:tc>
        <w:tc>
          <w:tcPr>
            <w:tcW w:w="12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MI</w:t>
            </w:r>
          </w:p>
        </w:tc>
        <w:tc>
          <w:tcPr>
            <w:tcW w:w="11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48686</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80" w:type="dxa"/>
            <w:vAlign w:val="bottom"/>
            <w:gridSpan w:val="7"/>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ind w:left="18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24"/>
                <w:szCs w:val="24"/>
                <w:color w:val="auto"/>
              </w:rPr>
            </w:pPr>
          </w:p>
        </w:tc>
        <w:tc>
          <w:tcPr>
            <w:tcW w:w="126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1120" w:type="dxa"/>
            <w:vAlign w:val="bottom"/>
          </w:tcPr>
          <w:p>
            <w:pPr>
              <w:ind w:left="2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188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60" w:type="dxa"/>
            <w:vAlign w:val="bottom"/>
            <w:tcBorders>
              <w:bottom w:val="single" w:sz="8" w:color="2C2C2C"/>
            </w:tcBorders>
            <w:gridSpan w:val="4"/>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1840" w:type="dxa"/>
            <w:vAlign w:val="bottom"/>
            <w:tcBorders>
              <w:bottom w:val="single" w:sz="8" w:color="2C2C2C"/>
            </w:tcBorders>
            <w:gridSpan w:val="4"/>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520" w:type="dxa"/>
            <w:vAlign w:val="bottom"/>
            <w:tcBorders>
              <w:top w:val="single" w:sz="8" w:color="2C2C2C"/>
            </w:tcBorders>
          </w:tcPr>
          <w:p>
            <w:pPr>
              <w:spacing w:after="0"/>
              <w:rPr>
                <w:sz w:val="22"/>
                <w:szCs w:val="22"/>
                <w:color w:val="auto"/>
              </w:rPr>
            </w:pPr>
          </w:p>
        </w:tc>
        <w:tc>
          <w:tcPr>
            <w:tcW w:w="7060" w:type="dxa"/>
            <w:vAlign w:val="bottom"/>
            <w:tcBorders>
              <w:top w:val="single" w:sz="8" w:color="2C2C2C"/>
            </w:tcBorders>
            <w:gridSpan w:val="18"/>
          </w:tcPr>
          <w:p>
            <w:pPr>
              <w:ind w:left="4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920" w:type="dxa"/>
            <w:vAlign w:val="bottom"/>
            <w:tcBorders>
              <w:bottom w:val="single" w:sz="8" w:color="2C2C2C"/>
            </w:tcBorders>
            <w:gridSpan w:val="4"/>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40" w:type="dxa"/>
            <w:vAlign w:val="bottom"/>
            <w:tcBorders>
              <w:bottom w:val="single" w:sz="8" w:color="2C2C2C"/>
            </w:tcBorders>
            <w:gridSpan w:val="4"/>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060" w:type="dxa"/>
            <w:vAlign w:val="bottom"/>
            <w:tcBorders>
              <w:bottom w:val="single" w:sz="8" w:color="2C2C2C"/>
            </w:tcBorders>
            <w:gridSpan w:val="4"/>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62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gridSpan w:val="5"/>
          </w:tcPr>
          <w:p>
            <w:pPr>
              <w:ind w:left="84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6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20" w:type="dxa"/>
            <w:vAlign w:val="bottom"/>
          </w:tcPr>
          <w:p>
            <w:pPr>
              <w:spacing w:after="0"/>
              <w:rPr>
                <w:sz w:val="14"/>
                <w:szCs w:val="14"/>
                <w:color w:val="auto"/>
              </w:rPr>
            </w:pPr>
          </w:p>
        </w:tc>
        <w:tc>
          <w:tcPr>
            <w:tcW w:w="2120" w:type="dxa"/>
            <w:vAlign w:val="bottom"/>
            <w:gridSpan w:val="5"/>
          </w:tcPr>
          <w:p>
            <w:pPr>
              <w:ind w:left="22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4"/>
                <w:szCs w:val="14"/>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20" w:type="dxa"/>
            <w:vAlign w:val="bottom"/>
          </w:tcPr>
          <w:p>
            <w:pPr>
              <w:ind w:left="840"/>
              <w:spacing w:after="0" w:line="128" w:lineRule="exact"/>
              <w:rPr>
                <w:sz w:val="20"/>
                <w:szCs w:val="20"/>
                <w:color w:val="auto"/>
              </w:rPr>
            </w:pPr>
            <w:r>
              <w:rPr>
                <w:rFonts w:ascii="Arial" w:cs="Arial" w:eastAsia="Arial" w:hAnsi="Arial"/>
                <w:sz w:val="12"/>
                <w:szCs w:val="12"/>
                <w:b w:val="1"/>
                <w:bCs w:val="1"/>
                <w:color w:val="auto"/>
                <w:w w:val="99"/>
              </w:rPr>
              <w:t>Date</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6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2760" w:type="dxa"/>
            <w:vAlign w:val="bottom"/>
            <w:gridSpan w:val="7"/>
          </w:tcPr>
          <w:p>
            <w:pPr>
              <w:ind w:left="60"/>
              <w:spacing w:after="0" w:line="128" w:lineRule="exact"/>
              <w:rPr>
                <w:sz w:val="20"/>
                <w:szCs w:val="20"/>
                <w:color w:val="auto"/>
              </w:rPr>
            </w:pPr>
            <w:r>
              <w:rPr>
                <w:rFonts w:ascii="Arial" w:cs="Arial" w:eastAsia="Arial" w:hAnsi="Arial"/>
                <w:sz w:val="12"/>
                <w:szCs w:val="12"/>
                <w:b w:val="1"/>
                <w:bCs w:val="1"/>
                <w:color w:val="auto"/>
              </w:rPr>
              <w:t>Transaction  Disposed Of (D) (Instr. 3, 4 and 5)</w:t>
            </w:r>
          </w:p>
        </w:tc>
        <w:tc>
          <w:tcPr>
            <w:tcW w:w="4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1"/>
                <w:szCs w:val="11"/>
                <w:color w:val="auto"/>
              </w:rPr>
            </w:pPr>
          </w:p>
        </w:tc>
        <w:tc>
          <w:tcPr>
            <w:tcW w:w="9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900" w:type="dxa"/>
            <w:vAlign w:val="bottom"/>
            <w:gridSpan w:val="5"/>
          </w:tcPr>
          <w:p>
            <w:pPr>
              <w:ind w:left="840"/>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(Month/Day/Year)  8)</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6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Amount</w:t>
            </w:r>
          </w:p>
        </w:tc>
        <w:tc>
          <w:tcPr>
            <w:tcW w:w="700" w:type="dxa"/>
            <w:vAlign w:val="bottom"/>
            <w:vMerge w:val="continue"/>
          </w:tcPr>
          <w:p>
            <w:pPr>
              <w:spacing w:after="0"/>
              <w:rPr>
                <w:sz w:val="11"/>
                <w:szCs w:val="11"/>
                <w:color w:val="auto"/>
              </w:rPr>
            </w:pPr>
          </w:p>
        </w:tc>
        <w:tc>
          <w:tcPr>
            <w:tcW w:w="700" w:type="dxa"/>
            <w:vAlign w:val="bottom"/>
            <w:gridSpan w:val="3"/>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gridSpan w:val="2"/>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3"/>
            <w:vMerge w:val="continue"/>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6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1440" w:type="dxa"/>
            <w:vAlign w:val="bottom"/>
            <w:tcBorders>
              <w:bottom w:val="single" w:sz="8" w:color="2C2C2C"/>
            </w:tcBorders>
            <w:gridSpan w:val="4"/>
          </w:tcPr>
          <w:p>
            <w:pPr>
              <w:spacing w:after="0"/>
              <w:rPr>
                <w:sz w:val="7"/>
                <w:szCs w:val="7"/>
                <w:color w:val="auto"/>
              </w:rPr>
            </w:pPr>
          </w:p>
        </w:tc>
        <w:tc>
          <w:tcPr>
            <w:tcW w:w="1560" w:type="dxa"/>
            <w:vAlign w:val="bottom"/>
            <w:tcBorders>
              <w:bottom w:val="single" w:sz="8" w:color="2C2C2C"/>
            </w:tcBorders>
            <w:gridSpan w:val="4"/>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2180" w:type="dxa"/>
            <w:vAlign w:val="bottom"/>
            <w:tcBorders>
              <w:bottom w:val="single" w:sz="8" w:color="2C2C2C"/>
            </w:tcBorders>
            <w:gridSpan w:val="5"/>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52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60" w:type="dxa"/>
            <w:vAlign w:val="bottom"/>
            <w:tcBorders>
              <w:top w:val="single" w:sz="8" w:color="2C2C2C"/>
            </w:tcBorders>
            <w:gridSpan w:val="17"/>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2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760" w:type="dxa"/>
            <w:vAlign w:val="bottom"/>
            <w:gridSpan w:val="15"/>
          </w:tcPr>
          <w:p>
            <w:pPr>
              <w:ind w:left="7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134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2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6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 of</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40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4"/>
              </w:rPr>
              <w:t>Derivative</w:t>
            </w:r>
          </w:p>
        </w:tc>
        <w:tc>
          <w:tcPr>
            <w:tcW w:w="280" w:type="dxa"/>
            <w:vAlign w:val="bottom"/>
          </w:tcPr>
          <w:p>
            <w:pPr>
              <w:spacing w:after="0"/>
              <w:rPr>
                <w:sz w:val="11"/>
                <w:szCs w:val="11"/>
                <w:color w:val="auto"/>
              </w:rPr>
            </w:pPr>
          </w:p>
        </w:tc>
        <w:tc>
          <w:tcPr>
            <w:tcW w:w="15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4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gridSpan w:val="2"/>
          </w:tcPr>
          <w:p>
            <w:pPr>
              <w:jc w:val="center"/>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4"/>
              </w:rPr>
              <w:t>Securities</w:t>
            </w:r>
          </w:p>
        </w:tc>
        <w:tc>
          <w:tcPr>
            <w:tcW w:w="280" w:type="dxa"/>
            <w:vAlign w:val="bottom"/>
          </w:tcPr>
          <w:p>
            <w:pPr>
              <w:spacing w:after="0"/>
              <w:rPr>
                <w:sz w:val="11"/>
                <w:szCs w:val="11"/>
                <w:color w:val="auto"/>
              </w:rPr>
            </w:pPr>
          </w:p>
        </w:tc>
        <w:tc>
          <w:tcPr>
            <w:tcW w:w="15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8"/>
              </w:rPr>
              <w:t>Underlying</w:t>
            </w: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Acquired (A)</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 Disposed</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3"/>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3"/>
            <w:vMerge w:val="continue"/>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72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8"/>
              </w:rPr>
              <w:t>Expiration</w:t>
            </w:r>
          </w:p>
        </w:tc>
        <w:tc>
          <w:tcPr>
            <w:tcW w:w="700" w:type="dxa"/>
            <w:vAlign w:val="bottom"/>
          </w:tcPr>
          <w:p>
            <w:pPr>
              <w:spacing w:after="0"/>
              <w:rPr>
                <w:sz w:val="11"/>
                <w:szCs w:val="11"/>
                <w:color w:val="auto"/>
              </w:rPr>
            </w:pPr>
          </w:p>
        </w:tc>
        <w:tc>
          <w:tcPr>
            <w:tcW w:w="7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80" w:type="dxa"/>
            <w:vAlign w:val="bottom"/>
            <w:gridSpan w:val="4"/>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w:t>
            </w:r>
          </w:p>
        </w:tc>
        <w:tc>
          <w:tcPr>
            <w:tcW w:w="28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3"/>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80" w:type="dxa"/>
            <w:vAlign w:val="bottom"/>
            <w:gridSpan w:val="4"/>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78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vMerge w:val="continue"/>
          </w:tcPr>
          <w:p>
            <w:pPr>
              <w:spacing w:after="0"/>
              <w:rPr>
                <w:sz w:val="14"/>
                <w:szCs w:val="14"/>
                <w:color w:val="auto"/>
              </w:rPr>
            </w:pPr>
          </w:p>
        </w:tc>
        <w:tc>
          <w:tcPr>
            <w:tcW w:w="700" w:type="dxa"/>
            <w:vAlign w:val="bottom"/>
            <w:gridSpan w:val="3"/>
          </w:tcPr>
          <w:p>
            <w:pPr>
              <w:spacing w:after="0"/>
              <w:rPr>
                <w:sz w:val="20"/>
                <w:szCs w:val="20"/>
                <w:color w:val="auto"/>
              </w:rPr>
            </w:pPr>
            <w:r>
              <w:rPr>
                <w:rFonts w:ascii="Arial" w:cs="Arial" w:eastAsia="Arial" w:hAnsi="Arial"/>
                <w:sz w:val="12"/>
                <w:szCs w:val="12"/>
                <w:b w:val="1"/>
                <w:bCs w:val="1"/>
                <w:color w:val="auto"/>
              </w:rPr>
              <w:t>of Shares</w:t>
            </w: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gridSpan w:val="3"/>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Deferred</w:t>
            </w:r>
          </w:p>
        </w:tc>
        <w:tc>
          <w:tcPr>
            <w:tcW w:w="66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40" w:type="dxa"/>
            <w:vAlign w:val="bottom"/>
          </w:tcPr>
          <w:p>
            <w:pPr>
              <w:spacing w:after="0"/>
              <w:rPr>
                <w:sz w:val="21"/>
                <w:szCs w:val="21"/>
                <w:color w:val="auto"/>
              </w:rPr>
            </w:pP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0000FF"/>
              </w:rPr>
              <w:t>01/01/2007</w:t>
            </w:r>
          </w:p>
        </w:tc>
        <w:tc>
          <w:tcPr>
            <w:tcW w:w="1120" w:type="dxa"/>
            <w:vAlign w:val="bottom"/>
          </w:tcPr>
          <w:p>
            <w:pPr>
              <w:spacing w:after="0"/>
              <w:rPr>
                <w:sz w:val="21"/>
                <w:szCs w:val="21"/>
                <w:color w:val="auto"/>
              </w:rPr>
            </w:pPr>
          </w:p>
        </w:tc>
        <w:tc>
          <w:tcPr>
            <w:tcW w:w="780" w:type="dxa"/>
            <w:vAlign w:val="bottom"/>
            <w:gridSpan w:val="4"/>
          </w:tcPr>
          <w:p>
            <w:pPr>
              <w:ind w:left="100"/>
              <w:spacing w:after="0" w:line="251" w:lineRule="exact"/>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(2)</w:t>
            </w: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9"/>
              </w:rPr>
              <w:t>14.6629</w:t>
            </w:r>
          </w:p>
        </w:tc>
        <w:tc>
          <w:tcPr>
            <w:tcW w:w="280" w:type="dxa"/>
            <w:vAlign w:val="bottom"/>
          </w:tcPr>
          <w:p>
            <w:pPr>
              <w:spacing w:after="0"/>
              <w:rPr>
                <w:sz w:val="21"/>
                <w:szCs w:val="21"/>
                <w:color w:val="auto"/>
              </w:rPr>
            </w:pPr>
          </w:p>
        </w:tc>
        <w:tc>
          <w:tcPr>
            <w:tcW w:w="660" w:type="dxa"/>
            <w:vAlign w:val="bottom"/>
            <w:gridSpan w:val="2"/>
          </w:tcPr>
          <w:p>
            <w:pPr>
              <w:ind w:left="300"/>
              <w:spacing w:after="0"/>
              <w:rPr>
                <w:sz w:val="20"/>
                <w:szCs w:val="20"/>
                <w:color w:val="auto"/>
              </w:rPr>
            </w:pPr>
            <w:r>
              <w:rPr>
                <w:rFonts w:ascii="Times New Roman" w:cs="Times New Roman" w:eastAsia="Times New Roman" w:hAnsi="Times New Roman"/>
                <w:sz w:val="11"/>
                <w:szCs w:val="11"/>
                <w:color w:val="008000"/>
              </w:rPr>
              <w:t>(1)</w:t>
            </w:r>
          </w:p>
        </w:tc>
        <w:tc>
          <w:tcPr>
            <w:tcW w:w="120" w:type="dxa"/>
            <w:vAlign w:val="bottom"/>
          </w:tcPr>
          <w:p>
            <w:pPr>
              <w:spacing w:after="0"/>
              <w:rPr>
                <w:sz w:val="21"/>
                <w:szCs w:val="21"/>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1"/>
                <w:szCs w:val="11"/>
                <w:color w:val="008000"/>
                <w:w w:val="93"/>
              </w:rPr>
              <w:t>(1)</w:t>
            </w:r>
          </w:p>
        </w:tc>
        <w:tc>
          <w:tcPr>
            <w:tcW w:w="70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640" w:type="dxa"/>
            <w:vAlign w:val="bottom"/>
            <w:gridSpan w:val="2"/>
          </w:tcPr>
          <w:p>
            <w:pPr>
              <w:jc w:val="center"/>
              <w:ind w:right="7"/>
              <w:spacing w:after="0"/>
              <w:rPr>
                <w:sz w:val="20"/>
                <w:szCs w:val="20"/>
                <w:color w:val="auto"/>
              </w:rPr>
            </w:pPr>
            <w:r>
              <w:rPr>
                <w:rFonts w:ascii="Times New Roman" w:cs="Times New Roman" w:eastAsia="Times New Roman" w:hAnsi="Times New Roman"/>
                <w:sz w:val="17"/>
                <w:szCs w:val="17"/>
                <w:color w:val="0000FF"/>
              </w:rPr>
              <w:t>14.6629</w:t>
            </w:r>
          </w:p>
        </w:tc>
        <w:tc>
          <w:tcPr>
            <w:tcW w:w="60" w:type="dxa"/>
            <w:vAlign w:val="bottom"/>
          </w:tcPr>
          <w:p>
            <w:pPr>
              <w:spacing w:after="0"/>
              <w:rPr>
                <w:sz w:val="21"/>
                <w:szCs w:val="21"/>
                <w:color w:val="auto"/>
              </w:rPr>
            </w:pPr>
          </w:p>
        </w:tc>
        <w:tc>
          <w:tcPr>
            <w:tcW w:w="700" w:type="dxa"/>
            <w:vAlign w:val="bottom"/>
            <w:gridSpan w:val="2"/>
          </w:tcPr>
          <w:p>
            <w:pPr>
              <w:jc w:val="center"/>
              <w:ind w:right="38"/>
              <w:spacing w:after="0" w:line="251" w:lineRule="exact"/>
              <w:rPr>
                <w:sz w:val="20"/>
                <w:szCs w:val="20"/>
                <w:color w:val="auto"/>
              </w:rPr>
            </w:pPr>
            <w:r>
              <w:rPr>
                <w:rFonts w:ascii="Arial" w:cs="Arial" w:eastAsia="Arial" w:hAnsi="Arial"/>
                <w:sz w:val="12"/>
                <w:szCs w:val="12"/>
                <w:color w:val="auto"/>
                <w:w w:val="93"/>
              </w:rPr>
              <w:t>$</w:t>
            </w:r>
            <w:r>
              <w:rPr>
                <w:rFonts w:ascii="Times New Roman" w:cs="Times New Roman" w:eastAsia="Times New Roman" w:hAnsi="Times New Roman"/>
                <w:sz w:val="13"/>
                <w:szCs w:val="13"/>
                <w:color w:val="0000FF"/>
                <w:w w:val="93"/>
              </w:rPr>
              <w:t>64.495</w:t>
            </w:r>
            <w:r>
              <w:rPr>
                <w:rFonts w:ascii="Times New Roman" w:cs="Times New Roman" w:eastAsia="Times New Roman" w:hAnsi="Times New Roman"/>
                <w:sz w:val="22"/>
                <w:szCs w:val="22"/>
                <w:color w:val="008000"/>
                <w:w w:val="93"/>
                <w:vertAlign w:val="superscript"/>
              </w:rPr>
              <w:t>(3)</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0000FF"/>
                <w:w w:val="99"/>
              </w:rPr>
              <w:t>1,617.5211</w:t>
            </w:r>
          </w:p>
        </w:tc>
        <w:tc>
          <w:tcPr>
            <w:tcW w:w="68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700" w:type="dxa"/>
            <w:vAlign w:val="bottom"/>
            <w:tcBorders>
              <w:bottom w:val="single" w:sz="8" w:color="2C2C2C"/>
            </w:tcBorders>
            <w:gridSpan w:val="2"/>
          </w:tcPr>
          <w:p>
            <w:pPr>
              <w:ind w:left="60"/>
              <w:spacing w:after="0" w:line="146" w:lineRule="exact"/>
              <w:rPr>
                <w:sz w:val="20"/>
                <w:szCs w:val="20"/>
                <w:color w:val="auto"/>
              </w:rPr>
            </w:pPr>
            <w:r>
              <w:rPr>
                <w:rFonts w:ascii="Times New Roman" w:cs="Times New Roman" w:eastAsia="Times New Roman" w:hAnsi="Times New Roman"/>
                <w:sz w:val="13"/>
                <w:szCs w:val="13"/>
                <w:color w:val="0000FF"/>
              </w:rPr>
              <w:t>Stock</w:t>
            </w:r>
          </w:p>
        </w:tc>
        <w:tc>
          <w:tcPr>
            <w:tcW w:w="66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ind w:left="160"/>
              <w:spacing w:after="0" w:line="146" w:lineRule="exact"/>
              <w:rPr>
                <w:sz w:val="20"/>
                <w:szCs w:val="20"/>
                <w:color w:val="auto"/>
              </w:rPr>
            </w:pPr>
            <w:r>
              <w:rPr>
                <w:rFonts w:ascii="Times New Roman" w:cs="Times New Roman" w:eastAsia="Times New Roman" w:hAnsi="Times New Roman"/>
                <w:sz w:val="13"/>
                <w:szCs w:val="13"/>
                <w:color w:val="0000FF"/>
              </w:rPr>
              <w:t>Stock</w:t>
            </w:r>
          </w:p>
        </w:tc>
        <w:tc>
          <w:tcPr>
            <w:tcW w:w="30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Deferred</w:t>
            </w:r>
          </w:p>
        </w:tc>
        <w:tc>
          <w:tcPr>
            <w:tcW w:w="66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(4)</w:t>
            </w:r>
          </w:p>
        </w:tc>
        <w:tc>
          <w:tcPr>
            <w:tcW w:w="140" w:type="dxa"/>
            <w:vAlign w:val="bottom"/>
          </w:tcPr>
          <w:p>
            <w:pPr>
              <w:spacing w:after="0"/>
              <w:rPr>
                <w:sz w:val="16"/>
                <w:szCs w:val="16"/>
                <w:color w:val="auto"/>
              </w:rPr>
            </w:pPr>
          </w:p>
        </w:tc>
        <w:tc>
          <w:tcPr>
            <w:tcW w:w="11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rPr>
              <w:t>01/01/2007</w:t>
            </w:r>
          </w:p>
        </w:tc>
        <w:tc>
          <w:tcPr>
            <w:tcW w:w="1120" w:type="dxa"/>
            <w:vAlign w:val="bottom"/>
          </w:tcPr>
          <w:p>
            <w:pPr>
              <w:spacing w:after="0"/>
              <w:rPr>
                <w:sz w:val="16"/>
                <w:szCs w:val="16"/>
                <w:color w:val="auto"/>
              </w:rPr>
            </w:pPr>
          </w:p>
        </w:tc>
        <w:tc>
          <w:tcPr>
            <w:tcW w:w="780" w:type="dxa"/>
            <w:vAlign w:val="bottom"/>
            <w:gridSpan w:val="4"/>
            <w:vMerge w:val="restart"/>
          </w:tcPr>
          <w:p>
            <w:pPr>
              <w:ind w:left="10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(5)</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698</w:t>
            </w:r>
          </w:p>
        </w:tc>
        <w:tc>
          <w:tcPr>
            <w:tcW w:w="280" w:type="dxa"/>
            <w:vAlign w:val="bottom"/>
          </w:tcPr>
          <w:p>
            <w:pPr>
              <w:spacing w:after="0"/>
              <w:rPr>
                <w:sz w:val="16"/>
                <w:szCs w:val="16"/>
                <w:color w:val="auto"/>
              </w:rPr>
            </w:pPr>
          </w:p>
        </w:tc>
        <w:tc>
          <w:tcPr>
            <w:tcW w:w="6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(4)</w:t>
            </w:r>
          </w:p>
        </w:tc>
        <w:tc>
          <w:tcPr>
            <w:tcW w:w="120" w:type="dxa"/>
            <w:vAlign w:val="bottom"/>
          </w:tcPr>
          <w:p>
            <w:pPr>
              <w:spacing w:after="0"/>
              <w:rPr>
                <w:sz w:val="16"/>
                <w:szCs w:val="16"/>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(4)</w:t>
            </w:r>
          </w:p>
        </w:tc>
        <w:tc>
          <w:tcPr>
            <w:tcW w:w="70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6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698</w:t>
            </w:r>
          </w:p>
        </w:tc>
        <w:tc>
          <w:tcPr>
            <w:tcW w:w="60" w:type="dxa"/>
            <w:vAlign w:val="bottom"/>
          </w:tcPr>
          <w:p>
            <w:pPr>
              <w:spacing w:after="0"/>
              <w:rPr>
                <w:sz w:val="16"/>
                <w:szCs w:val="16"/>
                <w:color w:val="auto"/>
              </w:rPr>
            </w:pPr>
          </w:p>
        </w:tc>
        <w:tc>
          <w:tcPr>
            <w:tcW w:w="700" w:type="dxa"/>
            <w:vAlign w:val="bottom"/>
            <w:gridSpan w:val="2"/>
            <w:vMerge w:val="restart"/>
          </w:tcPr>
          <w:p>
            <w:pPr>
              <w:jc w:val="center"/>
              <w:ind w:right="38"/>
              <w:spacing w:after="0"/>
              <w:rPr>
                <w:sz w:val="20"/>
                <w:szCs w:val="20"/>
                <w:color w:val="auto"/>
              </w:rPr>
            </w:pPr>
            <w:r>
              <w:rPr>
                <w:rFonts w:ascii="Arial" w:cs="Arial" w:eastAsia="Arial" w:hAnsi="Arial"/>
                <w:sz w:val="12"/>
                <w:szCs w:val="12"/>
                <w:color w:val="auto"/>
                <w:w w:val="93"/>
              </w:rPr>
              <w:t>$</w:t>
            </w:r>
            <w:r>
              <w:rPr>
                <w:rFonts w:ascii="Times New Roman" w:cs="Times New Roman" w:eastAsia="Times New Roman" w:hAnsi="Times New Roman"/>
                <w:sz w:val="13"/>
                <w:szCs w:val="13"/>
                <w:color w:val="0000FF"/>
                <w:w w:val="93"/>
              </w:rPr>
              <w:t>64.495</w:t>
            </w:r>
            <w:r>
              <w:rPr>
                <w:rFonts w:ascii="Times New Roman" w:cs="Times New Roman" w:eastAsia="Times New Roman" w:hAnsi="Times New Roman"/>
                <w:sz w:val="22"/>
                <w:szCs w:val="22"/>
                <w:color w:val="008000"/>
                <w:w w:val="93"/>
                <w:vertAlign w:val="superscript"/>
              </w:rPr>
              <w:t>(3)</w:t>
            </w:r>
          </w:p>
        </w:tc>
        <w:tc>
          <w:tcPr>
            <w:tcW w:w="600" w:type="dxa"/>
            <w:vAlign w:val="bottom"/>
            <w:vMerge w:val="restart"/>
          </w:tcPr>
          <w:p>
            <w:pPr>
              <w:jc w:val="center"/>
              <w:ind w:left="179"/>
              <w:spacing w:after="0"/>
              <w:rPr>
                <w:sz w:val="20"/>
                <w:szCs w:val="20"/>
                <w:color w:val="auto"/>
              </w:rPr>
            </w:pPr>
            <w:r>
              <w:rPr>
                <w:rFonts w:ascii="Times New Roman" w:cs="Times New Roman" w:eastAsia="Times New Roman" w:hAnsi="Times New Roman"/>
                <w:sz w:val="13"/>
                <w:szCs w:val="13"/>
                <w:color w:val="0000FF"/>
              </w:rPr>
              <w:t>698</w:t>
            </w:r>
          </w:p>
        </w:tc>
        <w:tc>
          <w:tcPr>
            <w:tcW w:w="300" w:type="dxa"/>
            <w:vAlign w:val="bottom"/>
          </w:tcPr>
          <w:p>
            <w:pPr>
              <w:spacing w:after="0"/>
              <w:rPr>
                <w:sz w:val="16"/>
                <w:szCs w:val="16"/>
                <w:color w:val="auto"/>
              </w:rPr>
            </w:pPr>
          </w:p>
        </w:tc>
        <w:tc>
          <w:tcPr>
            <w:tcW w:w="68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6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120" w:type="dxa"/>
            <w:vAlign w:val="bottom"/>
          </w:tcPr>
          <w:p>
            <w:pPr>
              <w:spacing w:after="0"/>
              <w:rPr>
                <w:sz w:val="11"/>
                <w:szCs w:val="11"/>
                <w:color w:val="auto"/>
              </w:rPr>
            </w:pPr>
          </w:p>
        </w:tc>
        <w:tc>
          <w:tcPr>
            <w:tcW w:w="780" w:type="dxa"/>
            <w:vAlign w:val="bottom"/>
            <w:gridSpan w:val="4"/>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7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0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Deferred</w:t>
            </w:r>
          </w:p>
        </w:tc>
        <w:tc>
          <w:tcPr>
            <w:tcW w:w="66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(6)</w:t>
            </w:r>
          </w:p>
        </w:tc>
        <w:tc>
          <w:tcPr>
            <w:tcW w:w="140" w:type="dxa"/>
            <w:vAlign w:val="bottom"/>
          </w:tcPr>
          <w:p>
            <w:pPr>
              <w:spacing w:after="0"/>
              <w:rPr>
                <w:sz w:val="16"/>
                <w:szCs w:val="16"/>
                <w:color w:val="auto"/>
              </w:rPr>
            </w:pPr>
          </w:p>
        </w:tc>
        <w:tc>
          <w:tcPr>
            <w:tcW w:w="11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rPr>
              <w:t>01/01/2007</w:t>
            </w:r>
          </w:p>
        </w:tc>
        <w:tc>
          <w:tcPr>
            <w:tcW w:w="1120" w:type="dxa"/>
            <w:vAlign w:val="bottom"/>
          </w:tcPr>
          <w:p>
            <w:pPr>
              <w:spacing w:after="0"/>
              <w:rPr>
                <w:sz w:val="16"/>
                <w:szCs w:val="16"/>
                <w:color w:val="auto"/>
              </w:rPr>
            </w:pPr>
          </w:p>
        </w:tc>
        <w:tc>
          <w:tcPr>
            <w:tcW w:w="780" w:type="dxa"/>
            <w:vAlign w:val="bottom"/>
            <w:gridSpan w:val="4"/>
            <w:vMerge w:val="restart"/>
          </w:tcPr>
          <w:p>
            <w:pPr>
              <w:ind w:left="10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(7)</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1,335</w:t>
            </w:r>
          </w:p>
        </w:tc>
        <w:tc>
          <w:tcPr>
            <w:tcW w:w="280" w:type="dxa"/>
            <w:vAlign w:val="bottom"/>
          </w:tcPr>
          <w:p>
            <w:pPr>
              <w:spacing w:after="0"/>
              <w:rPr>
                <w:sz w:val="16"/>
                <w:szCs w:val="16"/>
                <w:color w:val="auto"/>
              </w:rPr>
            </w:pPr>
          </w:p>
        </w:tc>
        <w:tc>
          <w:tcPr>
            <w:tcW w:w="6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(6)</w:t>
            </w:r>
          </w:p>
        </w:tc>
        <w:tc>
          <w:tcPr>
            <w:tcW w:w="120" w:type="dxa"/>
            <w:vAlign w:val="bottom"/>
          </w:tcPr>
          <w:p>
            <w:pPr>
              <w:spacing w:after="0"/>
              <w:rPr>
                <w:sz w:val="16"/>
                <w:szCs w:val="16"/>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(6)</w:t>
            </w:r>
          </w:p>
        </w:tc>
        <w:tc>
          <w:tcPr>
            <w:tcW w:w="70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6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1,335</w:t>
            </w:r>
          </w:p>
        </w:tc>
        <w:tc>
          <w:tcPr>
            <w:tcW w:w="60" w:type="dxa"/>
            <w:vAlign w:val="bottom"/>
          </w:tcPr>
          <w:p>
            <w:pPr>
              <w:spacing w:after="0"/>
              <w:rPr>
                <w:sz w:val="16"/>
                <w:szCs w:val="16"/>
                <w:color w:val="auto"/>
              </w:rPr>
            </w:pPr>
          </w:p>
        </w:tc>
        <w:tc>
          <w:tcPr>
            <w:tcW w:w="700" w:type="dxa"/>
            <w:vAlign w:val="bottom"/>
            <w:gridSpan w:val="2"/>
            <w:vMerge w:val="restart"/>
          </w:tcPr>
          <w:p>
            <w:pPr>
              <w:jc w:val="center"/>
              <w:ind w:right="58"/>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3"/>
                <w:szCs w:val="13"/>
                <w:color w:val="0000FF"/>
                <w:w w:val="94"/>
              </w:rPr>
              <w:t>74.93</w:t>
            </w:r>
            <w:r>
              <w:rPr>
                <w:rFonts w:ascii="Times New Roman" w:cs="Times New Roman" w:eastAsia="Times New Roman" w:hAnsi="Times New Roman"/>
                <w:sz w:val="22"/>
                <w:szCs w:val="22"/>
                <w:color w:val="008000"/>
                <w:w w:val="94"/>
                <w:vertAlign w:val="superscript"/>
              </w:rPr>
              <w:t>(8)</w:t>
            </w:r>
          </w:p>
        </w:tc>
        <w:tc>
          <w:tcPr>
            <w:tcW w:w="600" w:type="dxa"/>
            <w:vAlign w:val="bottom"/>
            <w:vMerge w:val="restart"/>
          </w:tcPr>
          <w:p>
            <w:pPr>
              <w:jc w:val="center"/>
              <w:ind w:left="199"/>
              <w:spacing w:after="0"/>
              <w:rPr>
                <w:sz w:val="20"/>
                <w:szCs w:val="20"/>
                <w:color w:val="auto"/>
              </w:rPr>
            </w:pPr>
            <w:r>
              <w:rPr>
                <w:rFonts w:ascii="Times New Roman" w:cs="Times New Roman" w:eastAsia="Times New Roman" w:hAnsi="Times New Roman"/>
                <w:sz w:val="13"/>
                <w:szCs w:val="13"/>
                <w:color w:val="0000FF"/>
              </w:rPr>
              <w:t>1,335</w:t>
            </w:r>
          </w:p>
        </w:tc>
        <w:tc>
          <w:tcPr>
            <w:tcW w:w="300" w:type="dxa"/>
            <w:vAlign w:val="bottom"/>
          </w:tcPr>
          <w:p>
            <w:pPr>
              <w:spacing w:after="0"/>
              <w:rPr>
                <w:sz w:val="16"/>
                <w:szCs w:val="16"/>
                <w:color w:val="auto"/>
              </w:rPr>
            </w:pPr>
          </w:p>
        </w:tc>
        <w:tc>
          <w:tcPr>
            <w:tcW w:w="68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6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120" w:type="dxa"/>
            <w:vAlign w:val="bottom"/>
          </w:tcPr>
          <w:p>
            <w:pPr>
              <w:spacing w:after="0"/>
              <w:rPr>
                <w:sz w:val="11"/>
                <w:szCs w:val="11"/>
                <w:color w:val="auto"/>
              </w:rPr>
            </w:pPr>
          </w:p>
        </w:tc>
        <w:tc>
          <w:tcPr>
            <w:tcW w:w="780" w:type="dxa"/>
            <w:vAlign w:val="bottom"/>
            <w:gridSpan w:val="4"/>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7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0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8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5" w:lineRule="exact"/>
        <w:rPr>
          <w:sz w:val="20"/>
          <w:szCs w:val="20"/>
          <w:color w:val="auto"/>
        </w:rPr>
      </w:pPr>
    </w:p>
    <w:p>
      <w:pPr>
        <w:ind w:left="40" w:right="240" w:firstLine="6"/>
        <w:spacing w:after="0" w:line="270"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of deferred stock are fully vested on the date of grant and will be settled in shares of Manpower common stock on a 1 for 1 basis within 30 days after the reporting person's termination of service as a director.</w:t>
      </w:r>
    </w:p>
    <w:p>
      <w:pPr>
        <w:spacing w:after="0" w:line="7" w:lineRule="exact"/>
        <w:rPr>
          <w:rFonts w:ascii="Times New Roman" w:cs="Times New Roman" w:eastAsia="Times New Roman" w:hAnsi="Times New Roman"/>
          <w:sz w:val="13"/>
          <w:szCs w:val="13"/>
          <w:color w:val="008000"/>
        </w:rPr>
      </w:pPr>
    </w:p>
    <w:p>
      <w:pPr>
        <w:ind w:left="40" w:right="500" w:firstLine="6"/>
        <w:spacing w:after="0" w:line="270"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Receipt of deferred stock under the 2003 Equity Incentive Plan of Manpower Inc. (the "Plan") and the Terms and Conditions Regarding the Grant of Awards to Non-Employee Directors under the Plan (the "Terms and Conditions") in lieu of dividends.</w:t>
      </w:r>
    </w:p>
    <w:p>
      <w:pPr>
        <w:spacing w:after="0" w:line="7" w:lineRule="exact"/>
        <w:rPr>
          <w:rFonts w:ascii="Times New Roman" w:cs="Times New Roman" w:eastAsia="Times New Roman" w:hAnsi="Times New Roman"/>
          <w:sz w:val="13"/>
          <w:szCs w:val="13"/>
          <w:color w:val="008000"/>
        </w:rPr>
      </w:pPr>
    </w:p>
    <w:p>
      <w:pPr>
        <w:ind w:left="180" w:hanging="134"/>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Average Trading Price (as defined in the Terms and Conditions).</w:t>
      </w:r>
    </w:p>
    <w:p>
      <w:pPr>
        <w:spacing w:after="0" w:line="49" w:lineRule="exact"/>
        <w:rPr>
          <w:rFonts w:ascii="Times New Roman" w:cs="Times New Roman" w:eastAsia="Times New Roman" w:hAnsi="Times New Roman"/>
          <w:sz w:val="13"/>
          <w:szCs w:val="13"/>
          <w:color w:val="008000"/>
        </w:rPr>
      </w:pPr>
    </w:p>
    <w:p>
      <w:pPr>
        <w:ind w:left="40" w:right="240" w:firstLine="6"/>
        <w:spacing w:after="0" w:line="270"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of deferred stock are fully vested on the date of grant and will be settled in shares of Manpower common stock on a 1 for 1 basis on the earlier of January 1, 2010 or within 30 days after the reporting person's termination of service as a director, except as provided in the Terms and Conditions (Amended and Restated Effective January 1, 2006).</w:t>
      </w:r>
    </w:p>
    <w:p>
      <w:pPr>
        <w:spacing w:after="0" w:line="7" w:lineRule="exact"/>
        <w:rPr>
          <w:rFonts w:ascii="Times New Roman" w:cs="Times New Roman" w:eastAsia="Times New Roman" w:hAnsi="Times New Roman"/>
          <w:sz w:val="13"/>
          <w:szCs w:val="13"/>
          <w:color w:val="008000"/>
        </w:rPr>
      </w:pPr>
    </w:p>
    <w:p>
      <w:pPr>
        <w:ind w:left="180" w:hanging="134"/>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Receipt of deferred stock under the Plan and the Terms and Conditions in lieu of 75% of the Retainer (as defined in the Terms and Conditions) for 2006.</w:t>
      </w:r>
    </w:p>
    <w:p>
      <w:pPr>
        <w:spacing w:after="0" w:line="49" w:lineRule="exact"/>
        <w:rPr>
          <w:rFonts w:ascii="Times New Roman" w:cs="Times New Roman" w:eastAsia="Times New Roman" w:hAnsi="Times New Roman"/>
          <w:sz w:val="13"/>
          <w:szCs w:val="13"/>
          <w:color w:val="008000"/>
        </w:rPr>
      </w:pPr>
    </w:p>
    <w:p>
      <w:pPr>
        <w:ind w:left="40" w:right="380" w:firstLine="6"/>
        <w:spacing w:after="0" w:line="270"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of deferred stock will vest in quarterly installments on the last day of each calendar quarter during 2007 and will be settled in shares of Manpower common stock on a 1 for 1 basis on the earlier of January 1, 2010 or within 30 days after the reporting person's termination of service as a director, except as provided in the Terms and Conditions (Amended and Restated January 1, 2006).</w:t>
      </w:r>
    </w:p>
    <w:p>
      <w:pPr>
        <w:spacing w:after="0" w:line="7" w:lineRule="exact"/>
        <w:rPr>
          <w:rFonts w:ascii="Times New Roman" w:cs="Times New Roman" w:eastAsia="Times New Roman" w:hAnsi="Times New Roman"/>
          <w:sz w:val="13"/>
          <w:szCs w:val="13"/>
          <w:color w:val="008000"/>
        </w:rPr>
      </w:pPr>
    </w:p>
    <w:p>
      <w:pPr>
        <w:ind w:left="180" w:hanging="134"/>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Annual grant of deferred stock under the Plan and the Terms and Conditions (Amended and Restated Effective January 1, 2006).</w:t>
      </w:r>
    </w:p>
    <w:p>
      <w:pPr>
        <w:spacing w:after="0" w:line="49" w:lineRule="exact"/>
        <w:rPr>
          <w:rFonts w:ascii="Times New Roman" w:cs="Times New Roman" w:eastAsia="Times New Roman" w:hAnsi="Times New Roman"/>
          <w:sz w:val="13"/>
          <w:szCs w:val="13"/>
          <w:color w:val="008000"/>
        </w:rPr>
      </w:pPr>
    </w:p>
    <w:p>
      <w:pPr>
        <w:ind w:left="180" w:hanging="134"/>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Market Price (as defined in the Plan) on the last trading day of 2006.</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4"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7"/>
          <w:szCs w:val="17"/>
          <w:color w:val="0000FF"/>
        </w:rPr>
        <w:t>Michael J. VanHandel (pursuant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-6350</wp:posOffset>
            </wp:positionV>
            <wp:extent cx="140843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408430" cy="8255"/>
                    </a:xfrm>
                    <a:prstGeom prst="rect">
                      <a:avLst/>
                    </a:prstGeom>
                    <a:noFill/>
                  </pic:spPr>
                </pic:pic>
              </a:graphicData>
            </a:graphic>
          </wp:anchor>
        </w:drawing>
      </w:r>
    </w:p>
    <w:p>
      <w:pPr>
        <w:spacing w:after="0" w:line="8"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7"/>
          <w:szCs w:val="17"/>
          <w:color w:val="0000FF"/>
        </w:rPr>
        <w:t>to Power of Attorney previously 01/03/2007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-13335</wp:posOffset>
            </wp:positionV>
            <wp:extent cx="19526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2625" cy="8255"/>
                    </a:xfrm>
                    <a:prstGeom prst="rect">
                      <a:avLst/>
                    </a:prstGeom>
                    <a:noFill/>
                  </pic:spPr>
                </pic:pic>
              </a:graphicData>
            </a:graphic>
          </wp:anchor>
        </w:drawing>
      </w:r>
    </w:p>
    <w:p>
      <w:pPr>
        <w:ind w:left="6860"/>
        <w:spacing w:after="0"/>
        <w:rPr>
          <w:sz w:val="20"/>
          <w:szCs w:val="20"/>
          <w:color w:val="auto"/>
        </w:rPr>
      </w:pPr>
      <w:r>
        <w:rPr>
          <w:rFonts w:ascii="Times New Roman" w:cs="Times New Roman" w:eastAsia="Times New Roman" w:hAnsi="Times New Roman"/>
          <w:sz w:val="17"/>
          <w:szCs w:val="17"/>
          <w:color w:val="0000FF"/>
        </w:rPr>
        <w:t>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-13335</wp:posOffset>
            </wp:positionV>
            <wp:extent cx="2368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36855" cy="8255"/>
                    </a:xfrm>
                    <a:prstGeom prst="rect">
                      <a:avLst/>
                    </a:prstGeom>
                    <a:noFill/>
                  </pic:spPr>
                </pic:pic>
              </a:graphicData>
            </a:graphic>
          </wp:anchor>
        </w:drawing>
      </w:r>
    </w:p>
    <w:p>
      <w:pPr>
        <w:spacing w:after="0" w:line="34"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9"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0"/>
          <w:szCs w:val="20"/>
          <w:color w:val="auto"/>
        </w:rPr>
      </w:pPr>
    </w:p>
    <w:p>
      <w:pPr>
        <w:jc w:val="both"/>
        <w:ind w:left="40" w:right="3840" w:firstLine="6"/>
        <w:spacing w:after="0" w:line="317" w:lineRule="auto"/>
        <w:tabs>
          <w:tab w:leader="none" w:pos="180"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18"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57094" TargetMode="External"/><Relationship Id="rId13" Type="http://schemas.openxmlformats.org/officeDocument/2006/relationships/hyperlink" Target="http://www.sec.gov/cgi-bin/browse-edgar?action=getcompany&amp;CIK=00008717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2019-12-16T06:37:19Z</dcterms:created>
  <dcterms:modified xsi:type="dcterms:W3CDTF">2019-12-16T06:37:19Z</dcterms:modified>
</cp:coreProperties>
</file>