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160"/>
        <w:spacing w:after="0"/>
        <w:tabs>
          <w:tab w:leader="none" w:pos="5260" w:val="left"/>
          <w:tab w:leader="none" w:pos="5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Manpower Inc.</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56418H100</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2419"/>
        <w:spacing w:after="0" w:line="282" w:lineRule="auto"/>
        <w:rPr>
          <w:sz w:val="20"/>
          <w:szCs w:val="20"/>
          <w:color w:val="auto"/>
        </w:rPr>
      </w:pPr>
      <w:r>
        <w:rPr>
          <w:rFonts w:ascii="Courier New" w:cs="Courier New" w:eastAsia="Courier New" w:hAnsi="Courier New"/>
          <w:sz w:val="16"/>
          <w:szCs w:val="16"/>
          <w:color w:val="auto"/>
        </w:rPr>
        <w:t>Check the following box if a fee is being paid with this statement. (A fee is not required only if the filing person: (1) has a previous statement on file reporting beneficial ownership of more than five percent</w:t>
      </w:r>
    </w:p>
    <w:p>
      <w:pPr>
        <w:spacing w:after="0" w:line="1"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of the class of securities described in Item 1; and (2) has filed no amendment subsequent thereto reporting beneficial ownership of five percent or less of such class.) (SeeRule 13d-7).</w:t>
      </w:r>
    </w:p>
    <w:p>
      <w:pPr>
        <w:spacing w:after="0" w:line="82" w:lineRule="exact"/>
        <w:rPr>
          <w:sz w:val="24"/>
          <w:szCs w:val="24"/>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8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w:t>
      </w:r>
    </w:p>
    <w:p>
      <w:pPr>
        <w:spacing w:after="0" w:line="1" w:lineRule="exact"/>
        <w:rPr>
          <w:sz w:val="24"/>
          <w:szCs w:val="24"/>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of the Act but shall be subject to all other provisions of the Act (however, see the Notes).</w:t>
      </w:r>
    </w:p>
    <w:p>
      <w:pPr>
        <w:spacing w:after="0" w:line="253"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PACIFIC FINANCIAL RESEARCH, INC.</w:t>
      </w:r>
    </w:p>
    <w:p>
      <w:pPr>
        <w:spacing w:after="0" w:line="31" w:lineRule="exact"/>
        <w:rPr>
          <w:sz w:val="24"/>
          <w:szCs w:val="24"/>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T.I.N.:</w:t>
        <w:tab/>
        <w:t>95-4623796</w:t>
      </w:r>
    </w:p>
    <w:p>
      <w:pPr>
        <w:spacing w:after="0" w:line="372"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right="2199" w:hanging="520"/>
        <w:spacing w:after="0" w:line="347"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beneficially owned by a reporting person are held as a member of a group and such membership is expressly affirmed.</w:t>
      </w:r>
    </w:p>
    <w:p>
      <w:pPr>
        <w:spacing w:after="0" w:line="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9601 WILSHIRE BOULEVARD, SUITE 800</w:t>
      </w:r>
    </w:p>
    <w:p>
      <w:pPr>
        <w:spacing w:after="0" w:line="31" w:lineRule="exact"/>
        <w:rPr>
          <w:sz w:val="24"/>
          <w:szCs w:val="24"/>
          <w:color w:val="auto"/>
        </w:rPr>
      </w:pPr>
    </w:p>
    <w:p>
      <w:pPr>
        <w:ind w:left="960"/>
        <w:spacing w:after="0"/>
        <w:tabs>
          <w:tab w:leader="none" w:pos="3780" w:val="left"/>
        </w:tabs>
        <w:rPr>
          <w:sz w:val="20"/>
          <w:szCs w:val="20"/>
          <w:color w:val="auto"/>
        </w:rPr>
      </w:pPr>
      <w:r>
        <w:rPr>
          <w:rFonts w:ascii="Courier New" w:cs="Courier New" w:eastAsia="Courier New" w:hAnsi="Courier New"/>
          <w:sz w:val="18"/>
          <w:szCs w:val="18"/>
          <w:color w:val="auto"/>
        </w:rPr>
        <w:t>BEVERLY HILLS, CALIFORNIA</w:t>
      </w:r>
      <w:r>
        <w:rPr>
          <w:sz w:val="20"/>
          <w:szCs w:val="20"/>
          <w:color w:val="auto"/>
        </w:rPr>
        <w:tab/>
      </w:r>
      <w:r>
        <w:rPr>
          <w:rFonts w:ascii="Courier New" w:cs="Courier New" w:eastAsia="Courier New" w:hAnsi="Courier New"/>
          <w:sz w:val="16"/>
          <w:szCs w:val="16"/>
          <w:color w:val="auto"/>
        </w:rPr>
        <w:t>90210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960" w:right="7779" w:hanging="952"/>
        <w:spacing w:after="0" w:line="402" w:lineRule="auto"/>
        <w:tabs>
          <w:tab w:leader="none" w:pos="6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8,147,500</w:t>
      </w:r>
    </w:p>
    <w:p>
      <w:pPr>
        <w:ind w:left="960" w:right="7779" w:hanging="952"/>
        <w:spacing w:after="0" w:line="347" w:lineRule="auto"/>
        <w:tabs>
          <w:tab w:leader="none" w:pos="6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VOTING POWER 621,700</w:t>
      </w:r>
    </w:p>
    <w:p>
      <w:pPr>
        <w:spacing w:after="0" w:line="18" w:lineRule="exact"/>
        <w:rPr>
          <w:rFonts w:ascii="Courier New" w:cs="Courier New" w:eastAsia="Courier New" w:hAnsi="Courier New"/>
          <w:sz w:val="18"/>
          <w:szCs w:val="18"/>
          <w:color w:val="auto"/>
        </w:rPr>
      </w:pPr>
    </w:p>
    <w:p>
      <w:pPr>
        <w:ind w:left="960" w:right="7259" w:hanging="952"/>
        <w:spacing w:after="0" w:line="347" w:lineRule="auto"/>
        <w:tabs>
          <w:tab w:leader="none" w:pos="6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8,769,200</w:t>
      </w:r>
    </w:p>
    <w:p>
      <w:pPr>
        <w:spacing w:after="0" w:line="18" w:lineRule="exact"/>
        <w:rPr>
          <w:rFonts w:ascii="Courier New" w:cs="Courier New" w:eastAsia="Courier New" w:hAnsi="Courier New"/>
          <w:sz w:val="18"/>
          <w:szCs w:val="18"/>
          <w:color w:val="auto"/>
        </w:rPr>
      </w:pPr>
    </w:p>
    <w:p>
      <w:pPr>
        <w:ind w:left="960" w:right="7059" w:hanging="952"/>
        <w:spacing w:after="0" w:line="347" w:lineRule="auto"/>
        <w:tabs>
          <w:tab w:leader="none" w:pos="6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ectPr>
          <w:pgSz w:w="11900" w:h="16838" w:orient="portrait"/>
          <w:cols w:equalWidth="0" w:num="1">
            <w:col w:w="10219"/>
          </w:cols>
          <w:pgMar w:left="240" w:top="218" w:right="1440" w:bottom="0" w:gutter="0" w:footer="0" w:header="0"/>
        </w:sectPr>
      </w:pPr>
    </w:p>
    <w:bookmarkStart w:id="1" w:name="page2"/>
    <w:bookmarkEnd w:id="1"/>
    <w:p>
      <w:pPr>
        <w:ind w:left="960" w:right="3259" w:hanging="952"/>
        <w:spacing w:after="0" w:line="347" w:lineRule="auto"/>
        <w:tabs>
          <w:tab w:leader="none" w:pos="6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8,769,200</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AGGREGATED AMOUNT IN ROW (9) EXCLUDES CERTAIN SHARES*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11.5%</w:t>
      </w:r>
    </w:p>
    <w:p>
      <w:pPr>
        <w:spacing w:after="0" w:line="169" w:lineRule="exact"/>
        <w:rPr>
          <w:sz w:val="20"/>
          <w:szCs w:val="20"/>
          <w:color w:val="auto"/>
        </w:rPr>
      </w:pPr>
    </w:p>
    <w:p>
      <w:pPr>
        <w:ind w:left="960" w:right="6939" w:hanging="952"/>
        <w:spacing w:after="0" w:line="402" w:lineRule="auto"/>
        <w:tabs>
          <w:tab w:leader="none" w:pos="53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Investment Advisor</w:t>
      </w:r>
    </w:p>
    <w:p>
      <w:pPr>
        <w:spacing w:after="0" w:line="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8"/>
          <w:szCs w:val="18"/>
          <w:color w:val="auto"/>
        </w:rPr>
        <w:t>February 13, 2002</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H. Gipson</w:t>
      </w:r>
    </w:p>
    <w:p>
      <w:pPr>
        <w:ind w:left="4440"/>
        <w:spacing w:after="0"/>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lvl w:ilvl="1">
      <w:lvlJc w:val="left"/>
      <w:lvlText w:val="(%2)"/>
      <w:numFmt w:val="lowerLetter"/>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9"/>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2019-12-19T22:00:10Z</dcterms:created>
  <dcterms:modified xsi:type="dcterms:W3CDTF">2019-12-19T22:00:10Z</dcterms:modified>
</cp:coreProperties>
</file>