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779"/>
        <w:spacing w:after="0"/>
        <w:rPr>
          <w:sz w:val="20"/>
          <w:szCs w:val="20"/>
          <w:color w:val="auto"/>
        </w:rPr>
      </w:pPr>
      <w:r>
        <w:rPr>
          <w:rFonts w:ascii="Arial" w:cs="Arial" w:eastAsia="Arial" w:hAnsi="Arial"/>
          <w:sz w:val="22"/>
          <w:szCs w:val="22"/>
          <w:b w:val="1"/>
          <w:bCs w:val="1"/>
          <w:color w:val="auto"/>
        </w:rPr>
        <w:t>FILED BY MANPOWER INC.</w:t>
      </w:r>
    </w:p>
    <w:p>
      <w:pPr>
        <w:spacing w:after="0" w:line="6" w:lineRule="exact"/>
        <w:rPr>
          <w:sz w:val="24"/>
          <w:szCs w:val="24"/>
          <w:color w:val="auto"/>
        </w:rPr>
      </w:pPr>
    </w:p>
    <w:p>
      <w:pPr>
        <w:jc w:val="right"/>
        <w:ind w:right="1779"/>
        <w:spacing w:after="0"/>
        <w:rPr>
          <w:sz w:val="20"/>
          <w:szCs w:val="20"/>
          <w:color w:val="auto"/>
        </w:rPr>
      </w:pPr>
      <w:r>
        <w:rPr>
          <w:rFonts w:ascii="Arial" w:cs="Arial" w:eastAsia="Arial" w:hAnsi="Arial"/>
          <w:sz w:val="22"/>
          <w:szCs w:val="22"/>
          <w:b w:val="1"/>
          <w:bCs w:val="1"/>
          <w:color w:val="auto"/>
        </w:rPr>
        <w:t>PURSUANT TO RULE 425 UNDER THE SECURITIES ACT OF 1933, AS AMENDED</w:t>
      </w:r>
    </w:p>
    <w:p>
      <w:pPr>
        <w:jc w:val="right"/>
        <w:ind w:right="1779"/>
        <w:spacing w:after="0" w:line="230" w:lineRule="auto"/>
        <w:rPr>
          <w:sz w:val="20"/>
          <w:szCs w:val="20"/>
          <w:color w:val="auto"/>
        </w:rPr>
      </w:pPr>
      <w:r>
        <w:rPr>
          <w:rFonts w:ascii="Arial" w:cs="Arial" w:eastAsia="Arial" w:hAnsi="Arial"/>
          <w:sz w:val="22"/>
          <w:szCs w:val="22"/>
          <w:b w:val="1"/>
          <w:bCs w:val="1"/>
          <w:color w:val="auto"/>
        </w:rPr>
        <w:t>SUBJECT COMPANY: COMSYS IT PARTNERS, INC.</w:t>
      </w:r>
    </w:p>
    <w:p>
      <w:pPr>
        <w:spacing w:after="0" w:line="1" w:lineRule="exact"/>
        <w:rPr>
          <w:sz w:val="24"/>
          <w:szCs w:val="24"/>
          <w:color w:val="auto"/>
        </w:rPr>
      </w:pPr>
    </w:p>
    <w:p>
      <w:pPr>
        <w:ind w:left="3280"/>
        <w:spacing w:after="0"/>
        <w:rPr>
          <w:sz w:val="20"/>
          <w:szCs w:val="20"/>
          <w:color w:val="auto"/>
        </w:rPr>
      </w:pPr>
      <w:r>
        <w:rPr>
          <w:rFonts w:ascii="Arial" w:cs="Arial" w:eastAsia="Arial" w:hAnsi="Arial"/>
          <w:sz w:val="21"/>
          <w:szCs w:val="21"/>
          <w:b w:val="1"/>
          <w:bCs w:val="1"/>
          <w:color w:val="auto"/>
        </w:rPr>
        <w:t>REGISTRATION STATEMENT FILE NO. 333-165182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185420</wp:posOffset>
            </wp:positionV>
            <wp:extent cx="977900" cy="909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77900" cy="909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1839"/>
        <w:spacing w:after="0"/>
        <w:rPr>
          <w:sz w:val="20"/>
          <w:szCs w:val="20"/>
          <w:color w:val="auto"/>
        </w:rPr>
      </w:pPr>
      <w:r>
        <w:rPr>
          <w:rFonts w:ascii="Arial" w:cs="Arial" w:eastAsia="Arial" w:hAnsi="Arial"/>
          <w:sz w:val="22"/>
          <w:szCs w:val="22"/>
          <w:b w:val="1"/>
          <w:bCs w:val="1"/>
          <w:color w:val="auto"/>
        </w:rPr>
        <w:t>Manpower Inc. Announces Expiration of Hart-Scott-Rodino Waiting Period For</w:t>
      </w:r>
    </w:p>
    <w:p>
      <w:pPr>
        <w:spacing w:after="0" w:line="16"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color w:val="auto"/>
        </w:rPr>
        <w:t>Acquisition of COMSYS IT Partners, Inc.</w:t>
      </w:r>
    </w:p>
    <w:p>
      <w:pPr>
        <w:spacing w:after="0" w:line="236" w:lineRule="exact"/>
        <w:rPr>
          <w:sz w:val="24"/>
          <w:szCs w:val="24"/>
          <w:color w:val="auto"/>
        </w:rPr>
      </w:pPr>
    </w:p>
    <w:p>
      <w:pPr>
        <w:ind w:right="1899"/>
        <w:spacing w:after="0"/>
        <w:rPr>
          <w:sz w:val="20"/>
          <w:szCs w:val="20"/>
          <w:color w:val="auto"/>
        </w:rPr>
      </w:pPr>
      <w:r>
        <w:rPr>
          <w:rFonts w:ascii="Arial" w:cs="Arial" w:eastAsia="Arial" w:hAnsi="Arial"/>
          <w:sz w:val="20"/>
          <w:szCs w:val="20"/>
          <w:color w:val="auto"/>
        </w:rPr>
        <w:t>MILWAUKEE, WI, USA, March 16, 2010 - Manpower Inc. (NYSE: MAN), a world leader in the employment services industry, announced today that the applicable waiting period under the Hart-Scott-Rodino Antitrust Improvements Act of 1976 for Manpower’s proposed acquisition of COMSYS IT Partners, Inc. (Nasdaq: CITP) expired at 11:59 P.M. on March 15, 2010. As previously announced, on March 4, 2010, a wholly owned subsidiary of Manpower commenced an exchange offer for shares of COMSYS common stock. The exchange offer will expire at 12:00 Midnight New York Time on the evening of April 2, 2010, but may be extended as provided in the prospectus describing the exchange offer.</w:t>
      </w:r>
    </w:p>
    <w:p>
      <w:pPr>
        <w:spacing w:after="0" w:line="240" w:lineRule="exact"/>
        <w:rPr>
          <w:sz w:val="24"/>
          <w:szCs w:val="24"/>
          <w:color w:val="auto"/>
        </w:rPr>
      </w:pPr>
    </w:p>
    <w:p>
      <w:pPr>
        <w:ind w:right="1819"/>
        <w:spacing w:after="0"/>
        <w:rPr>
          <w:sz w:val="20"/>
          <w:szCs w:val="20"/>
          <w:color w:val="auto"/>
        </w:rPr>
      </w:pPr>
      <w:r>
        <w:rPr>
          <w:rFonts w:ascii="Arial" w:cs="Arial" w:eastAsia="Arial" w:hAnsi="Arial"/>
          <w:sz w:val="20"/>
          <w:szCs w:val="20"/>
          <w:color w:val="auto"/>
        </w:rPr>
        <w:t>In connection with the exchange offer, Manpower filed a Schedule TO and Registration Statement on Form S-4 (including the prospectus) with the Securities and Exchange Commission (SEC) on March 4, 2010, as amended, and COMSYS filed a Solicitation/Recommendation Statement on Schedule 14D-9 with the SEC on March 4, 2010. INVESTORS AND Stockholders are urged to read these documents carefully because they contain important information about MANPOWER, COMSYS AND the transaction. Documents filed by Manpower with the SEC may be obtained without charge at the SEC's website at www.sec.gov and at Manpower's website at www.manpower.com. Documents filed by COMSYS with the SEC may be obtained without charge at the SEC's website and at COMSYS's website at www.comsys.com. Copies of the exchange offer materials may also be obtained free of charge from Georgeson Inc., the information agent for the exchange offer, by calling toll-free at 1-866-316 - -3688.</w:t>
      </w:r>
    </w:p>
    <w:p>
      <w:pPr>
        <w:spacing w:after="0" w:line="52"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About COMSYS</w:t>
      </w:r>
    </w:p>
    <w:p>
      <w:pPr>
        <w:spacing w:after="0" w:line="105" w:lineRule="exact"/>
        <w:rPr>
          <w:sz w:val="24"/>
          <w:szCs w:val="24"/>
          <w:color w:val="auto"/>
        </w:rPr>
      </w:pPr>
    </w:p>
    <w:p>
      <w:pPr>
        <w:ind w:right="1919"/>
        <w:spacing w:after="0" w:line="241" w:lineRule="auto"/>
        <w:rPr>
          <w:sz w:val="20"/>
          <w:szCs w:val="20"/>
          <w:color w:val="auto"/>
        </w:rPr>
      </w:pPr>
      <w:r>
        <w:rPr>
          <w:rFonts w:ascii="Arial" w:cs="Arial" w:eastAsia="Arial" w:hAnsi="Arial"/>
          <w:sz w:val="20"/>
          <w:szCs w:val="20"/>
          <w:color w:val="auto"/>
        </w:rPr>
        <w:t>COMSYS IT Partners, Inc. (NASDAQ: CITP) is a leading IT services company with 52 offices across the U.S. and offices in Puerto Rico, Canada and the U.K. COMSYS service offerings include contingent and direct hire placement of IT professionals and a wide range of technical services and solutions addressing requirements across the enterprise. TAPFIN Process Solutions delivers critical management solutions across the resource spectrum from contingent workers to outsourced services.</w:t>
      </w:r>
    </w:p>
    <w:p>
      <w:pPr>
        <w:sectPr>
          <w:pgSz w:w="11900" w:h="16838" w:orient="portrait"/>
          <w:cols w:equalWidth="0" w:num="1">
            <w:col w:w="10219"/>
          </w:cols>
          <w:pgMar w:left="240" w:top="215" w:right="1440"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About Manpower Inc.</w:t>
      </w:r>
    </w:p>
    <w:p>
      <w:pPr>
        <w:spacing w:after="0" w:line="105" w:lineRule="exact"/>
        <w:rPr>
          <w:sz w:val="20"/>
          <w:szCs w:val="20"/>
          <w:color w:val="auto"/>
        </w:rPr>
      </w:pPr>
    </w:p>
    <w:p>
      <w:pPr>
        <w:ind w:right="1799"/>
        <w:spacing w:after="0"/>
        <w:rPr>
          <w:sz w:val="20"/>
          <w:szCs w:val="20"/>
          <w:color w:val="auto"/>
        </w:rPr>
      </w:pPr>
      <w:r>
        <w:rPr>
          <w:rFonts w:ascii="Arial" w:cs="Arial" w:eastAsia="Arial" w:hAnsi="Arial"/>
          <w:sz w:val="20"/>
          <w:szCs w:val="20"/>
          <w:color w:val="auto"/>
        </w:rPr>
        <w:t>Manpower Inc. (NYSE: MAN) is a world leader in the employment services industry, creating and delivering services that enable clients to win in the changing world of work. With more than 60 years of experience, the company offers employers a range of services for the entire employment and business cycle including permanent, temporary and contract recruitment; employee assessment and selection; training; outplacement; outsourcing and consulting. Manpower's worldwide network of nearly 4,000 offices in 82 countries and territories enables the company to meet the needs of 400,000 clients per year, including small and medium size enterprises in all industry sectors, as well as the world's largest multinational corporations. The focus of Manpower's work is on raising productivity through improved quality, efficiency and cost-reduction across the total workforce, enabling clients to concentrate on their core bu siness activities. Manpower Inc. operates under five brands: Manpower, Manpower Professional, Elan, Jefferson Wells and Right Management. More information on Manpower Inc. is available at www.manpower.com.</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05" w:lineRule="exact"/>
        <w:rPr>
          <w:sz w:val="20"/>
          <w:szCs w:val="20"/>
          <w:color w:val="auto"/>
        </w:rPr>
      </w:pPr>
    </w:p>
    <w:p>
      <w:pPr>
        <w:ind w:right="1799"/>
        <w:spacing w:after="0"/>
        <w:rPr>
          <w:sz w:val="20"/>
          <w:szCs w:val="20"/>
          <w:color w:val="auto"/>
        </w:rPr>
      </w:pPr>
      <w:r>
        <w:rPr>
          <w:rFonts w:ascii="Arial" w:cs="Arial" w:eastAsia="Arial" w:hAnsi="Arial"/>
          <w:sz w:val="20"/>
          <w:szCs w:val="20"/>
          <w:color w:val="auto"/>
        </w:rPr>
        <w:t>This news release contains statements, including statements regarding timing, completion and results of the proposed transaction, that are forward-looking in nature and, accordingly, are subject to risks and uncertainties. Actual results may differ materially from those described or contemplated in the forward-looking statements. Factors that may cause actual results to differ materially from those contained in the forward-looking statements include, among others, the risk that the exchange offer and the merger will not close; the risk that Manpower's business and/or COMSYS's business will be adversely impacted during the pendency of the exchange offer and the merger; the risk that the operations of the two companies will not be integrated successfully; the risk that Manpower's expected cost savings and other synergies from the transaction may not be fully realized, realized at all or take longer to real ize than anticipated; the risk that demand for and acceptance of Manpower's or COMSYS's products or services may be reduced; the impact of economic conditions; the impact of competition and pricing; and other factors found in the Manpower's and COMSYS's reports filed with the SEC, including the information under the heading 'Risk Factors' in Manpower's Annual Report on Form 10-K for the year ended December 31, 2009 and COMSYS's Annual Report on Form 10-K for the fiscal year ended January 3, 2010, which information is incorporated herein by reference.</w:t>
      </w:r>
    </w:p>
    <w:p>
      <w:pPr>
        <w:spacing w:after="0" w:line="300"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 ### -</w:t>
      </w:r>
    </w:p>
    <w:sectPr>
      <w:pgSz w:w="11900" w:h="16838" w:orient="portrait"/>
      <w:cols w:equalWidth="0" w:num="1">
        <w:col w:w="10219"/>
      </w:cols>
      <w:pgMar w:left="240" w:top="5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2019-12-16T06:38:03Z</dcterms:created>
  <dcterms:modified xsi:type="dcterms:W3CDTF">2019-12-16T06:38:03Z</dcterms:modified>
</cp:coreProperties>
</file>