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50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507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BOLLAND MARC J</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 INC /WI/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gridSpan w:val="5"/>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0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vMerge w:val="restart"/>
          </w:tcPr>
          <w:p>
            <w:pPr>
              <w:spacing w:after="0"/>
              <w:rPr>
                <w:sz w:val="20"/>
                <w:szCs w:val="20"/>
                <w:color w:val="auto"/>
              </w:rPr>
            </w:pPr>
            <w:r>
              <w:rPr>
                <w:rFonts w:ascii="Arial" w:cs="Arial" w:eastAsia="Arial" w:hAnsi="Arial"/>
                <w:sz w:val="18"/>
                <w:szCs w:val="18"/>
                <w:color w:val="0000FF"/>
                <w:w w:val="99"/>
              </w:rPr>
              <w:t>MANPOWER INC.</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07/29/2004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5"/>
            <w:vMerge w:val="restart"/>
          </w:tcPr>
          <w:p>
            <w:pPr>
              <w:spacing w:after="0"/>
              <w:rPr>
                <w:sz w:val="20"/>
                <w:szCs w:val="20"/>
                <w:color w:val="auto"/>
              </w:rPr>
            </w:pPr>
            <w:r>
              <w:rPr>
                <w:rFonts w:ascii="Arial" w:cs="Arial" w:eastAsia="Arial" w:hAnsi="Arial"/>
                <w:sz w:val="18"/>
                <w:szCs w:val="18"/>
                <w:color w:val="0000FF"/>
              </w:rPr>
              <w:t>5301 NORTH IRONWOOD ROAD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53217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060" w:type="dxa"/>
            <w:vAlign w:val="bottom"/>
            <w:tcBorders>
              <w:top w:val="single" w:sz="8" w:color="2C2C2C"/>
            </w:tcBorders>
            <w:gridSpan w:val="19"/>
          </w:tcPr>
          <w:p>
            <w:pPr>
              <w:ind w:left="38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19"/>
          </w:tcPr>
          <w:p>
            <w:pPr>
              <w:ind w:left="60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60" w:type="dxa"/>
            <w:vAlign w:val="bottom"/>
            <w:gridSpan w:val="16"/>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80" w:type="dxa"/>
            <w:vAlign w:val="bottom"/>
          </w:tcPr>
          <w:p>
            <w:pPr>
              <w:ind w:left="160"/>
              <w:spacing w:after="0" w:line="20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42.85</w:t>
            </w:r>
            <w:r>
              <w:rPr>
                <w:rFonts w:ascii="Arial" w:cs="Arial" w:eastAsia="Arial" w:hAnsi="Arial"/>
                <w:sz w:val="22"/>
                <w:szCs w:val="22"/>
                <w:color w:val="008000"/>
                <w:vertAlign w:val="superscript"/>
              </w:rPr>
              <w:t>(1)</w:t>
            </w:r>
          </w:p>
        </w:tc>
        <w:tc>
          <w:tcPr>
            <w:tcW w:w="1020" w:type="dxa"/>
            <w:vAlign w:val="bottom"/>
            <w:gridSpan w:val="2"/>
          </w:tcPr>
          <w:p>
            <w:pPr>
              <w:jc w:val="right"/>
              <w:ind w:right="112"/>
              <w:spacing w:after="0"/>
              <w:rPr>
                <w:sz w:val="20"/>
                <w:szCs w:val="20"/>
                <w:color w:val="auto"/>
              </w:rPr>
            </w:pPr>
            <w:r>
              <w:rPr>
                <w:rFonts w:ascii="Arial" w:cs="Arial" w:eastAsia="Arial" w:hAnsi="Arial"/>
                <w:sz w:val="14"/>
                <w:szCs w:val="14"/>
                <w:color w:val="0000FF"/>
              </w:rPr>
              <w:t>07/29/2004</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ind w:left="20"/>
              <w:spacing w:after="0" w:line="200"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(2)</w:t>
            </w:r>
          </w:p>
        </w:tc>
        <w:tc>
          <w:tcPr>
            <w:tcW w:w="600" w:type="dxa"/>
            <w:vAlign w:val="bottom"/>
          </w:tcPr>
          <w:p>
            <w:pPr>
              <w:ind w:left="200"/>
              <w:spacing w:after="0"/>
              <w:rPr>
                <w:sz w:val="20"/>
                <w:szCs w:val="20"/>
                <w:color w:val="auto"/>
              </w:rPr>
            </w:pPr>
            <w:r>
              <w:rPr>
                <w:rFonts w:ascii="Arial" w:cs="Arial" w:eastAsia="Arial" w:hAnsi="Arial"/>
                <w:sz w:val="14"/>
                <w:szCs w:val="14"/>
                <w:color w:val="0000FF"/>
              </w:rPr>
              <w:t>1,250</w:t>
            </w:r>
          </w:p>
        </w:tc>
        <w:tc>
          <w:tcPr>
            <w:tcW w:w="34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color w:val="0000FF"/>
                <w:w w:val="91"/>
              </w:rPr>
              <w:t>07/29/2004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ind w:left="60"/>
              <w:spacing w:after="0"/>
              <w:rPr>
                <w:sz w:val="20"/>
                <w:szCs w:val="20"/>
                <w:color w:val="auto"/>
              </w:rPr>
            </w:pPr>
            <w:r>
              <w:rPr>
                <w:rFonts w:ascii="Arial" w:cs="Arial" w:eastAsia="Arial" w:hAnsi="Arial"/>
                <w:sz w:val="11"/>
                <w:szCs w:val="11"/>
                <w:color w:val="008000"/>
              </w:rPr>
              <w:t>(3)</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tcPr>
          <w:p>
            <w:pPr>
              <w:jc w:val="right"/>
              <w:ind w:right="28"/>
              <w:spacing w:after="0" w:line="200" w:lineRule="exact"/>
              <w:rPr>
                <w:sz w:val="20"/>
                <w:szCs w:val="20"/>
                <w:color w:val="auto"/>
              </w:rPr>
            </w:pPr>
            <w:r>
              <w:rPr>
                <w:rFonts w:ascii="Arial" w:cs="Arial" w:eastAsia="Arial" w:hAnsi="Arial"/>
                <w:sz w:val="18"/>
                <w:szCs w:val="18"/>
                <w:color w:val="0000FF"/>
                <w:w w:val="93"/>
              </w:rPr>
              <w:t>1,250</w:t>
            </w:r>
          </w:p>
        </w:tc>
        <w:tc>
          <w:tcPr>
            <w:tcW w:w="40" w:type="dxa"/>
            <w:vAlign w:val="bottom"/>
          </w:tcPr>
          <w:p>
            <w:pPr>
              <w:spacing w:after="0"/>
              <w:rPr>
                <w:sz w:val="17"/>
                <w:szCs w:val="17"/>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60"/>
              <w:spacing w:after="0"/>
              <w:rPr>
                <w:sz w:val="20"/>
                <w:szCs w:val="20"/>
                <w:color w:val="auto"/>
              </w:rPr>
            </w:pPr>
            <w:r>
              <w:rPr>
                <w:rFonts w:ascii="Arial" w:cs="Arial" w:eastAsia="Arial" w:hAnsi="Arial"/>
                <w:sz w:val="14"/>
                <w:szCs w:val="14"/>
                <w:color w:val="0000FF"/>
                <w:w w:val="96"/>
              </w:rPr>
              <w:t>1,250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exercise price of $42.85 is the closing price on the New York Stock Exchange on July 28, 2004, the last trading day immediately preceding the date of grant.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Receipt of options under the 2003 Equity Incentive Plan of Manpower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Expires on the earlier of ten (10) years from date of grant, or three (3) years after death, disability or retirement, or eighteen (18) months after termination for any other reason.</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15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536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(pursuant to Power of Attorney 07/30/2004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99262"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2019-12-16T07:35:58Z</dcterms:created>
  <dcterms:modified xsi:type="dcterms:W3CDTF">2019-12-16T07:35:58Z</dcterms:modified>
</cp:coreProperties>
</file>