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7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13G/A</w:t>
      </w:r>
    </w:p>
    <w:p>
      <w:pPr>
        <w:jc w:val="center"/>
        <w:ind w:right="15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9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MANPOWER,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56418H100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February 1, 2000</w:t>
      </w:r>
    </w:p>
    <w:p>
      <w:pPr>
        <w:jc w:val="center"/>
        <w:ind w:right="15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960" w:hanging="21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Rule 13d-1(b)</w:t>
      </w:r>
    </w:p>
    <w:p>
      <w:pPr>
        <w:ind w:left="1060" w:hanging="315"/>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060" w:hanging="315"/>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TRIMARK FINANCIAL CORPORATION</w:t>
      </w:r>
    </w:p>
    <w:p>
      <w:pPr>
        <w:spacing w:after="0" w:line="201" w:lineRule="exact"/>
        <w:rPr>
          <w:sz w:val="24"/>
          <w:szCs w:val="24"/>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6"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1900" w:hanging="1155"/>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740" w:right="16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Trimark Financial Corporation is a corporation under the laws of Ontario, Canada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326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6"/>
              </w:rPr>
              <w:t>7,216,600</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shares</w:t>
            </w:r>
          </w:p>
        </w:tc>
      </w:tr>
      <w:tr>
        <w:trPr>
          <w:trHeight w:val="202"/>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NIL</w:t>
            </w: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ally Owned</w:t>
            </w:r>
          </w:p>
        </w:tc>
        <w:tc>
          <w:tcPr>
            <w:tcW w:w="10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6"/>
              </w:rPr>
              <w:t>7,216,600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2"/>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NIL</w:t>
            </w:r>
          </w:p>
        </w:tc>
        <w:tc>
          <w:tcPr>
            <w:tcW w:w="68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ind w:left="2860" w:right="3079" w:hanging="2852"/>
        <w:spacing w:after="0" w:line="469" w:lineRule="auto"/>
        <w:tabs>
          <w:tab w:leader="none" w:pos="75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7,216,600 shares</w:t>
      </w:r>
    </w:p>
    <w:p>
      <w:pPr>
        <w:sectPr>
          <w:pgSz w:w="11900" w:h="16838" w:orient="portrait"/>
          <w:cols w:equalWidth="0" w:num="1">
            <w:col w:w="10139"/>
          </w:cols>
          <w:pgMar w:left="320" w:top="852" w:right="1440" w:bottom="0" w:gutter="0" w:footer="0" w:header="0"/>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if the Aggregate Amount in Row (9) Excludes Certain Shares</w:t>
      </w:r>
    </w:p>
    <w:p>
      <w:pPr>
        <w:jc w:val="both"/>
        <w:ind w:left="7900"/>
        <w:spacing w:after="0" w:line="238" w:lineRule="auto"/>
        <w:tabs>
          <w:tab w:leader="none" w:pos="8300" w:val="left"/>
        </w:tabs>
        <w:rPr>
          <w:sz w:val="20"/>
          <w:szCs w:val="20"/>
          <w:color w:val="auto"/>
        </w:rPr>
      </w:pPr>
      <w:r>
        <w:rPr>
          <w:rFonts w:ascii="Courier New" w:cs="Courier New" w:eastAsia="Courier New" w:hAnsi="Courier New"/>
          <w:sz w:val="18"/>
          <w:szCs w:val="18"/>
          <w:color w:val="auto"/>
        </w:rPr>
        <w:t>[</w:t>
        <w:tab/>
        <w:t>]</w:t>
      </w:r>
    </w:p>
    <w:p>
      <w:pPr>
        <w:ind w:left="2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8"/>
          <w:szCs w:val="18"/>
          <w:color w:val="auto"/>
        </w:rPr>
        <w:t>9.5 % of outstanding common shares</w:t>
      </w:r>
    </w:p>
    <w:p>
      <w:pPr>
        <w:spacing w:after="0" w:line="201" w:lineRule="exact"/>
        <w:rPr>
          <w:sz w:val="20"/>
          <w:szCs w:val="20"/>
          <w:color w:val="auto"/>
        </w:rPr>
      </w:pPr>
    </w:p>
    <w:p>
      <w:pPr>
        <w:jc w:val="both"/>
        <w:spacing w:after="0"/>
        <w:tabs>
          <w:tab w:leader="none" w:pos="720" w:val="left"/>
          <w:tab w:leader="none" w:pos="4620" w:val="left"/>
          <w:tab w:leader="none" w:pos="5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2A)</w:t>
      </w:r>
    </w:p>
    <w:p>
      <w:pPr>
        <w:sectPr>
          <w:pgSz w:w="11900" w:h="16838" w:orient="portrait"/>
          <w:cols w:equalWidth="0" w:num="1">
            <w:col w:w="10139"/>
          </w:cols>
          <w:pgMar w:left="320" w:top="136"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Item 1(a)</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1(b)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5301 N. Ironwood Road</w:t>
      </w:r>
    </w:p>
    <w:p>
      <w:pPr>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53217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Certain Trimark mutual funds (the "Funds"), which are trusts organized under the laws of Ontario, Canada, are owners of record of the securities covered by this report. Trimark Investment Management Inc. ("TIMI"), a corporation incorporated under the laws of Canada, is a manager and trustee of the Funds. TIMI is qualified to act as an investment adviser and manager of the Funds in the province of Ontario pursuant to a registration under the Securities Act (Ontario). Trimark Financial Corporation ("TFC") is a corporation incorporated under the laws of Ontario, Canada. It owns 100% of the voting equity securities of TIMI. Consequently, TFC may be deemed to be the beneficial owner of such securities.</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One First Canadian Place</w:t>
      </w:r>
    </w:p>
    <w:p>
      <w:pPr>
        <w:ind w:left="2960"/>
        <w:spacing w:after="0" w:line="238" w:lineRule="auto"/>
        <w:rPr>
          <w:sz w:val="20"/>
          <w:szCs w:val="20"/>
          <w:color w:val="auto"/>
        </w:rPr>
      </w:pPr>
      <w:r>
        <w:rPr>
          <w:rFonts w:ascii="Courier New" w:cs="Courier New" w:eastAsia="Courier New" w:hAnsi="Courier New"/>
          <w:sz w:val="18"/>
          <w:szCs w:val="18"/>
          <w:color w:val="auto"/>
        </w:rPr>
        <w:t>Suite 5600, P.O. Box 487</w:t>
      </w:r>
    </w:p>
    <w:p>
      <w:pPr>
        <w:ind w:left="3380"/>
        <w:spacing w:after="0" w:line="238" w:lineRule="auto"/>
        <w:rPr>
          <w:sz w:val="20"/>
          <w:szCs w:val="20"/>
          <w:color w:val="auto"/>
        </w:rPr>
      </w:pPr>
      <w:r>
        <w:rPr>
          <w:rFonts w:ascii="Courier New" w:cs="Courier New" w:eastAsia="Courier New" w:hAnsi="Courier New"/>
          <w:sz w:val="18"/>
          <w:szCs w:val="18"/>
          <w:color w:val="auto"/>
        </w:rPr>
        <w:t>Toronto, Ontario</w:t>
      </w:r>
    </w:p>
    <w:p>
      <w:pPr>
        <w:ind w:left="3900"/>
        <w:spacing w:after="0"/>
        <w:rPr>
          <w:sz w:val="20"/>
          <w:szCs w:val="20"/>
          <w:color w:val="auto"/>
        </w:rPr>
      </w:pPr>
      <w:r>
        <w:rPr>
          <w:rFonts w:ascii="Courier New" w:cs="Courier New" w:eastAsia="Courier New" w:hAnsi="Courier New"/>
          <w:sz w:val="18"/>
          <w:szCs w:val="18"/>
          <w:color w:val="auto"/>
        </w:rPr>
        <w:t>M5X 1E5</w:t>
      </w:r>
    </w:p>
    <w:p>
      <w:pPr>
        <w:spacing w:after="0" w:line="206" w:lineRule="exact"/>
        <w:rPr>
          <w:sz w:val="20"/>
          <w:szCs w:val="20"/>
          <w:color w:val="auto"/>
        </w:rPr>
      </w:pPr>
    </w:p>
    <w:p>
      <w:pPr>
        <w:ind w:left="3800" w:right="5179" w:hanging="317"/>
        <w:spacing w:after="0" w:line="536" w:lineRule="auto"/>
        <w:tabs>
          <w:tab w:leader="none" w:pos="41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362-7181 Item 2(c)</w:t>
      </w:r>
    </w:p>
    <w:p>
      <w:pPr>
        <w:spacing w:after="0" w:line="233" w:lineRule="auto"/>
        <w:rPr>
          <w:sz w:val="20"/>
          <w:szCs w:val="20"/>
          <w:color w:val="auto"/>
        </w:rPr>
      </w:pPr>
      <w:r>
        <w:rPr>
          <w:rFonts w:ascii="Courier New" w:cs="Courier New" w:eastAsia="Courier New" w:hAnsi="Courier New"/>
          <w:sz w:val="18"/>
          <w:szCs w:val="18"/>
          <w:color w:val="auto"/>
        </w:rPr>
        <w:t>Citizenship:</w:t>
      </w:r>
    </w:p>
    <w:p>
      <w:pPr>
        <w:spacing w:after="0" w:line="207" w:lineRule="exact"/>
        <w:rPr>
          <w:sz w:val="20"/>
          <w:szCs w:val="20"/>
          <w:color w:val="auto"/>
        </w:rPr>
      </w:pPr>
    </w:p>
    <w:p>
      <w:pPr>
        <w:ind w:left="220" w:right="1699"/>
        <w:spacing w:after="0" w:line="290" w:lineRule="auto"/>
        <w:rPr>
          <w:sz w:val="20"/>
          <w:szCs w:val="20"/>
          <w:color w:val="auto"/>
        </w:rPr>
      </w:pPr>
      <w:r>
        <w:rPr>
          <w:rFonts w:ascii="Courier New" w:cs="Courier New" w:eastAsia="Courier New" w:hAnsi="Courier New"/>
          <w:sz w:val="16"/>
          <w:szCs w:val="16"/>
          <w:color w:val="auto"/>
        </w:rPr>
        <w:t>Trimark Financial Corporation - Incorporated under the laws of Ontario, Canada Trimark Investment Management Inc. - Incorporated under the laws of Canada</w:t>
      </w:r>
    </w:p>
    <w:p>
      <w:pPr>
        <w:spacing w:after="0" w:line="169" w:lineRule="exact"/>
        <w:rPr>
          <w:sz w:val="20"/>
          <w:szCs w:val="20"/>
          <w:color w:val="auto"/>
        </w:rPr>
      </w:pPr>
    </w:p>
    <w:p>
      <w:pPr>
        <w:ind w:right="1699" w:firstLine="737"/>
        <w:spacing w:after="0" w:line="235" w:lineRule="auto"/>
        <w:rPr>
          <w:sz w:val="20"/>
          <w:szCs w:val="20"/>
          <w:color w:val="auto"/>
        </w:rPr>
      </w:pPr>
      <w:r>
        <w:rPr>
          <w:rFonts w:ascii="Courier New" w:cs="Courier New" w:eastAsia="Courier New" w:hAnsi="Courier New"/>
          <w:sz w:val="18"/>
          <w:szCs w:val="18"/>
          <w:color w:val="auto"/>
        </w:rPr>
        <w:t>Trimark mutual funds - mutual fund trusts organized under the laws of Ontario, Canada</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2(d)</w:t>
      </w:r>
    </w:p>
    <w:p>
      <w:pPr>
        <w:sectPr>
          <w:pgSz w:w="11900" w:h="16838" w:orient="portrait"/>
          <w:cols w:equalWidth="0" w:num="1">
            <w:col w:w="10139"/>
          </w:cols>
          <w:pgMar w:left="320" w:top="11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2">
            <w:col w:w="3080" w:space="720"/>
            <w:col w:w="6339"/>
          </w:cols>
          <w:pgMar w:left="320" w:top="1122" w:right="1440" w:bottom="1440" w:gutter="0" w:footer="0" w:header="0"/>
          <w:type w:val="continuous"/>
        </w:sectPr>
      </w:pPr>
    </w:p>
    <w:bookmarkStart w:id="3" w:name="page4"/>
    <w:bookmarkEnd w:id="3"/>
    <w:p>
      <w:pPr>
        <w:ind w:left="3800"/>
        <w:spacing w:after="0"/>
        <w:rPr>
          <w:sz w:val="20"/>
          <w:szCs w:val="20"/>
          <w:color w:val="auto"/>
        </w:rPr>
      </w:pPr>
      <w:r>
        <w:rPr>
          <w:rFonts w:ascii="Courier New" w:cs="Courier New" w:eastAsia="Courier New" w:hAnsi="Courier New"/>
          <w:sz w:val="16"/>
          <w:szCs w:val="16"/>
          <w:color w:val="auto"/>
        </w:rPr>
        <w:t>Item 2(e)</w:t>
      </w:r>
    </w:p>
    <w:p>
      <w:pPr>
        <w:sectPr>
          <w:pgSz w:w="11900" w:h="16838" w:orient="portrait"/>
          <w:cols w:equalWidth="0" w:num="1">
            <w:col w:w="10139"/>
          </w:cols>
          <w:pgMar w:left="320" w:top="112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00" w:lineRule="exact"/>
        <w:rPr>
          <w:sz w:val="20"/>
          <w:szCs w:val="20"/>
          <w:color w:val="auto"/>
        </w:rPr>
      </w:pPr>
    </w:p>
    <w:p>
      <w:pPr>
        <w:sectPr>
          <w:pgSz w:w="11900" w:h="16838" w:orient="portrait"/>
          <w:cols w:equalWidth="0" w:num="2">
            <w:col w:w="3080" w:space="720"/>
            <w:col w:w="6339"/>
          </w:cols>
          <w:pgMar w:left="320" w:top="112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7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Broker or Dealer registered under Section 15 of the Act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840" w:type="dxa"/>
            <w:vAlign w:val="bottom"/>
          </w:tcPr>
          <w:p>
            <w:pPr>
              <w:ind w:left="120"/>
              <w:spacing w:after="0"/>
              <w:rPr>
                <w:sz w:val="20"/>
                <w:szCs w:val="20"/>
                <w:color w:val="auto"/>
              </w:rPr>
            </w:pPr>
            <w:r>
              <w:rPr>
                <w:rFonts w:ascii="Courier New" w:cs="Courier New" w:eastAsia="Courier New" w:hAnsi="Courier New"/>
                <w:sz w:val="18"/>
                <w:szCs w:val="18"/>
                <w:color w:val="auto"/>
                <w:w w:val="97"/>
              </w:rPr>
              <w:t>Bank as defined in section 3(a) (6)</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of the Act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7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Insurance Company as defined in section 3(a)(19) of the Act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840" w:type="dxa"/>
            <w:vAlign w:val="bottom"/>
          </w:tcPr>
          <w:p>
            <w:pPr>
              <w:ind w:left="120"/>
              <w:spacing w:after="0"/>
              <w:rPr>
                <w:sz w:val="20"/>
                <w:szCs w:val="20"/>
                <w:color w:val="auto"/>
              </w:rPr>
            </w:pPr>
            <w:r>
              <w:rPr>
                <w:rFonts w:ascii="Courier New" w:cs="Courier New" w:eastAsia="Courier New" w:hAnsi="Courier New"/>
                <w:sz w:val="18"/>
                <w:szCs w:val="18"/>
                <w:color w:val="auto"/>
                <w:w w:val="97"/>
              </w:rPr>
              <w:t>Investment Company registered under</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section 8 of the Investment</w:t>
            </w: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Act</w:t>
            </w:r>
          </w:p>
        </w:tc>
        <w:tc>
          <w:tcPr>
            <w:tcW w:w="332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(e)</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840" w:type="dxa"/>
            <w:vAlign w:val="bottom"/>
          </w:tcPr>
          <w:p>
            <w:pPr>
              <w:ind w:left="120"/>
              <w:spacing w:after="0"/>
              <w:rPr>
                <w:sz w:val="20"/>
                <w:szCs w:val="20"/>
                <w:color w:val="auto"/>
              </w:rPr>
            </w:pPr>
            <w:r>
              <w:rPr>
                <w:rFonts w:ascii="Courier New" w:cs="Courier New" w:eastAsia="Courier New" w:hAnsi="Courier New"/>
                <w:sz w:val="18"/>
                <w:szCs w:val="18"/>
                <w:color w:val="auto"/>
                <w:w w:val="97"/>
              </w:rPr>
              <w:t>An investment adviser in accordance</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with Rule 13d-1(b)(1)(ii)(E)</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(f)</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7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An employee benefit plan or endowment fund in accordance with</w:t>
            </w: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 13d-1(b)(1)(ii)(F)</w:t>
            </w:r>
          </w:p>
        </w:tc>
        <w:tc>
          <w:tcPr>
            <w:tcW w:w="332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 x]</w:t>
            </w:r>
          </w:p>
        </w:tc>
        <w:tc>
          <w:tcPr>
            <w:tcW w:w="20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Courier New" w:cs="Courier New" w:eastAsia="Courier New" w:hAnsi="Courier New"/>
                <w:sz w:val="18"/>
                <w:szCs w:val="18"/>
                <w:color w:val="auto"/>
                <w:w w:val="97"/>
              </w:rPr>
              <w:t>A parent holding company or control</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person in accordance with</w:t>
            </w: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 13d-1(b)(ii)(G)</w:t>
            </w:r>
          </w:p>
        </w:tc>
        <w:tc>
          <w:tcPr>
            <w:tcW w:w="332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(h)</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840" w:type="dxa"/>
            <w:vAlign w:val="bottom"/>
          </w:tcPr>
          <w:p>
            <w:pPr>
              <w:ind w:left="120"/>
              <w:spacing w:after="0"/>
              <w:rPr>
                <w:sz w:val="20"/>
                <w:szCs w:val="20"/>
                <w:color w:val="auto"/>
              </w:rPr>
            </w:pPr>
            <w:r>
              <w:rPr>
                <w:rFonts w:ascii="Courier New" w:cs="Courier New" w:eastAsia="Courier New" w:hAnsi="Courier New"/>
                <w:sz w:val="18"/>
                <w:szCs w:val="18"/>
                <w:color w:val="auto"/>
                <w:w w:val="97"/>
              </w:rPr>
              <w:t>A savings association as defined in</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Section 3(b) of the Federal</w:t>
            </w: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Deposit Insurance Act</w:t>
            </w:r>
          </w:p>
        </w:tc>
        <w:tc>
          <w:tcPr>
            <w:tcW w:w="332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840" w:type="dxa"/>
            <w:vAlign w:val="bottom"/>
          </w:tcPr>
          <w:p>
            <w:pPr>
              <w:ind w:left="120"/>
              <w:spacing w:after="0"/>
              <w:rPr>
                <w:sz w:val="20"/>
                <w:szCs w:val="20"/>
                <w:color w:val="auto"/>
              </w:rPr>
            </w:pPr>
            <w:r>
              <w:rPr>
                <w:rFonts w:ascii="Courier New" w:cs="Courier New" w:eastAsia="Courier New" w:hAnsi="Courier New"/>
                <w:sz w:val="18"/>
                <w:szCs w:val="18"/>
                <w:color w:val="auto"/>
                <w:w w:val="97"/>
              </w:rPr>
              <w:t>A church plan that is excluded from</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w w:val="96"/>
              </w:rPr>
              <w:t>the definition of an investment</w:t>
            </w: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 under Section 3(c)(14) of the Investment Company Act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(j)</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7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Group, in accordance with Rule 13d-1(b)(1)(ii)(J)</w:t>
            </w:r>
          </w:p>
        </w:tc>
      </w:tr>
    </w:tbl>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7" w:lineRule="exact"/>
        <w:rPr>
          <w:sz w:val="20"/>
          <w:szCs w:val="20"/>
          <w:color w:val="auto"/>
        </w:rPr>
      </w:pPr>
    </w:p>
    <w:p>
      <w:pPr>
        <w:ind w:left="2960" w:right="5499" w:hanging="2215"/>
        <w:spacing w:after="0" w:line="536" w:lineRule="auto"/>
        <w:tabs>
          <w:tab w:leader="none" w:pos="169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7,216,600 shares</w:t>
      </w:r>
    </w:p>
    <w:p>
      <w:pPr>
        <w:ind w:left="1700" w:hanging="955"/>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139"/>
          </w:cols>
          <w:pgMar w:left="320" w:top="1127" w:right="1440" w:bottom="1440" w:gutter="0" w:footer="0" w:header="0"/>
          <w:type w:val="continuous"/>
        </w:sectPr>
      </w:pPr>
    </w:p>
    <w:bookmarkStart w:id="4" w:name="page5"/>
    <w:bookmarkEnd w:id="4"/>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7,216,600</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Shared power to</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 or</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direct the vote: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NIL</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6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7,216,600</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(iv)</w:t>
            </w: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Shared power to</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 direct the disposition of:</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NIL</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201" w:lineRule="exact"/>
        <w:rPr>
          <w:sz w:val="20"/>
          <w:szCs w:val="20"/>
          <w:color w:val="auto"/>
        </w:rPr>
      </w:pPr>
    </w:p>
    <w:p>
      <w:pPr>
        <w:ind w:left="740"/>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Inapplicable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Item 7</w:t>
      </w:r>
    </w:p>
    <w:p>
      <w:pPr>
        <w:spacing w:after="0" w:line="207"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139"/>
          </w:cols>
          <w:pgMar w:left="320" w:top="1122" w:right="1440" w:bottom="1440" w:gutter="0" w:footer="0" w:header="0"/>
        </w:sectPr>
      </w:pPr>
    </w:p>
    <w:bookmarkStart w:id="5" w:name="page6"/>
    <w:bookmarkEnd w:id="5"/>
    <w:p>
      <w:pPr>
        <w:ind w:left="3900"/>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jc w:val="both"/>
        <w:ind w:right="1699" w:firstLine="73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6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112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2000</w:t>
      </w:r>
    </w:p>
    <w:p>
      <w:pPr>
        <w:spacing w:after="0" w:line="216" w:lineRule="exact"/>
        <w:rPr>
          <w:sz w:val="20"/>
          <w:szCs w:val="20"/>
          <w:color w:val="auto"/>
        </w:rPr>
      </w:pPr>
    </w:p>
    <w:p>
      <w:pPr>
        <w:sectPr>
          <w:pgSz w:w="11900" w:h="16838" w:orient="portrait"/>
          <w:cols w:equalWidth="0" w:num="2">
            <w:col w:w="1700" w:space="720"/>
            <w:col w:w="7719"/>
          </w:cols>
          <w:pgMar w:left="320" w:top="112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6"/>
          <w:szCs w:val="16"/>
          <w:color w:val="auto"/>
        </w:rPr>
        <w:t>/s/ M. KEVIN FEENEY</w:t>
      </w:r>
    </w:p>
    <w:p>
      <w:pPr>
        <w:spacing w:after="0" w:line="16"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8"/>
          <w:szCs w:val="18"/>
          <w:color w:val="auto"/>
        </w:rPr>
        <w:t>M. Kevin Feeney</w:t>
      </w:r>
    </w:p>
    <w:p>
      <w:pPr>
        <w:spacing w:after="0" w:line="200" w:lineRule="exact"/>
        <w:rPr>
          <w:sz w:val="20"/>
          <w:szCs w:val="20"/>
          <w:color w:val="auto"/>
        </w:rPr>
      </w:pPr>
    </w:p>
    <w:p>
      <w:pPr>
        <w:sectPr>
          <w:pgSz w:w="11900" w:h="16838" w:orient="portrait"/>
          <w:cols w:equalWidth="0" w:num="2">
            <w:col w:w="1700" w:space="720"/>
            <w:col w:w="7719"/>
          </w:cols>
          <w:pgMar w:left="32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ind w:right="2019"/>
        <w:spacing w:after="0" w:line="236" w:lineRule="auto"/>
        <w:rPr>
          <w:sz w:val="20"/>
          <w:szCs w:val="20"/>
          <w:color w:val="auto"/>
        </w:rPr>
      </w:pPr>
      <w:r>
        <w:rPr>
          <w:rFonts w:ascii="Courier New" w:cs="Courier New" w:eastAsia="Courier New" w:hAnsi="Courier New"/>
          <w:sz w:val="18"/>
          <w:szCs w:val="18"/>
          <w:color w:val="auto"/>
        </w:rPr>
        <w:t>M. Kevin Feeney, Chief Financial Officer, on behalf of Trimark Financial Corporation in its capacity as a "Reporting Person" herein.</w:t>
      </w:r>
    </w:p>
    <w:p>
      <w:pPr>
        <w:spacing w:after="0" w:line="200" w:lineRule="exact"/>
        <w:rPr>
          <w:sz w:val="20"/>
          <w:szCs w:val="20"/>
          <w:color w:val="auto"/>
        </w:rPr>
      </w:pPr>
    </w:p>
    <w:p>
      <w:pPr>
        <w:sectPr>
          <w:pgSz w:w="11900" w:h="16838" w:orient="portrait"/>
          <w:cols w:equalWidth="0" w:num="2">
            <w:col w:w="1700" w:space="720"/>
            <w:col w:w="7719"/>
          </w:cols>
          <w:pgMar w:left="320" w:top="1122" w:right="1440" w:bottom="1440" w:gutter="0" w:footer="0" w:header="0"/>
          <w:type w:val="continuous"/>
        </w:sectPr>
      </w:pPr>
    </w:p>
    <w:p>
      <w:pPr>
        <w:spacing w:after="0" w:line="211" w:lineRule="exact"/>
        <w:rPr>
          <w:sz w:val="20"/>
          <w:szCs w:val="20"/>
          <w:color w:val="auto"/>
        </w:rPr>
      </w:pPr>
    </w:p>
    <w:p>
      <w:pPr>
        <w:ind w:left="2000" w:right="181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139"/>
      </w:cols>
      <w:pgMar w:left="32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decimal"/>
      <w:start w:val="41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2020-10-05T23:44:56Z</dcterms:created>
  <dcterms:modified xsi:type="dcterms:W3CDTF">2020-10-05T23:44:56Z</dcterms:modified>
</cp:coreProperties>
</file>