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49136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491363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RIDGWAY ROZANNE L</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115"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2695 MARCEY ROAD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MANPOWER INC /WI/</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MAN</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290"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10/28/2003</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2162"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ind w:right="4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363" w:lineRule="exact"/>
        <w:rPr>
          <w:sz w:val="24"/>
          <w:szCs w:val="24"/>
          <w:color w:val="auto"/>
        </w:rPr>
      </w:pPr>
    </w:p>
    <w:p>
      <w:pPr>
        <w:sectPr>
          <w:pgSz w:w="11900" w:h="16838" w:orient="portrait"/>
          <w:cols w:equalWidth="0" w:num="3">
            <w:col w:w="3360" w:space="720"/>
            <w:col w:w="3257" w:space="720"/>
            <w:col w:w="3463"/>
          </w:cols>
          <w:pgMar w:left="240" w:top="226" w:right="139" w:bottom="1440" w:gutter="0" w:footer="0" w:header="0"/>
          <w:type w:val="continuous"/>
        </w:sect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880" w:type="dxa"/>
            <w:vAlign w:val="bottom"/>
            <w:tcBorders>
              <w:bottom w:val="single" w:sz="8" w:color="9A9A9A"/>
            </w:tcBorders>
          </w:tcPr>
          <w:p>
            <w:pPr>
              <w:spacing w:after="0"/>
              <w:rPr>
                <w:sz w:val="15"/>
                <w:szCs w:val="15"/>
                <w:color w:val="auto"/>
              </w:rPr>
            </w:pPr>
          </w:p>
        </w:tc>
        <w:tc>
          <w:tcPr>
            <w:tcW w:w="102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3800" w:type="dxa"/>
            <w:vAlign w:val="bottom"/>
            <w:gridSpan w:val="8"/>
          </w:tcPr>
          <w:p>
            <w:pPr>
              <w:ind w:left="160"/>
              <w:spacing w:after="0" w:line="159" w:lineRule="exact"/>
              <w:rPr>
                <w:sz w:val="20"/>
                <w:szCs w:val="20"/>
                <w:color w:val="auto"/>
              </w:rPr>
            </w:pPr>
            <w:r>
              <w:rPr>
                <w:rFonts w:ascii="Arial" w:cs="Arial" w:eastAsia="Arial" w:hAnsi="Arial"/>
                <w:sz w:val="14"/>
                <w:szCs w:val="14"/>
                <w:color w:val="auto"/>
              </w:rPr>
              <w:t>4. If Amendment, Date of Original Filed (Month/Day/Year)</w:t>
            </w:r>
          </w:p>
        </w:tc>
        <w:tc>
          <w:tcPr>
            <w:tcW w:w="3800" w:type="dxa"/>
            <w:vAlign w:val="bottom"/>
            <w:gridSpan w:val="11"/>
          </w:tcPr>
          <w:p>
            <w:pPr>
              <w:ind w:left="340"/>
              <w:spacing w:after="0" w:line="159" w:lineRule="exact"/>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8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340" w:type="dxa"/>
            <w:vAlign w:val="bottom"/>
            <w:gridSpan w:val="4"/>
          </w:tcPr>
          <w:p>
            <w:pPr>
              <w:ind w:left="340"/>
              <w:spacing w:after="0"/>
              <w:rPr>
                <w:sz w:val="20"/>
                <w:szCs w:val="20"/>
                <w:color w:val="auto"/>
              </w:rPr>
            </w:pPr>
            <w:r>
              <w:rPr>
                <w:rFonts w:ascii="Arial" w:cs="Arial" w:eastAsia="Arial" w:hAnsi="Arial"/>
                <w:sz w:val="14"/>
                <w:szCs w:val="14"/>
                <w:color w:val="auto"/>
              </w:rPr>
              <w:t>Line)</w:t>
            </w: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8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tcPr>
          <w:p>
            <w:pPr>
              <w:spacing w:after="0"/>
              <w:rPr>
                <w:sz w:val="8"/>
                <w:szCs w:val="8"/>
                <w:color w:val="auto"/>
              </w:rPr>
            </w:pPr>
          </w:p>
        </w:tc>
        <w:tc>
          <w:tcPr>
            <w:tcW w:w="700" w:type="dxa"/>
            <w:vAlign w:val="bottom"/>
          </w:tcPr>
          <w:p>
            <w:pPr>
              <w:spacing w:after="0"/>
              <w:rPr>
                <w:sz w:val="8"/>
                <w:szCs w:val="8"/>
                <w:color w:val="auto"/>
              </w:rPr>
            </w:pPr>
          </w:p>
        </w:tc>
        <w:tc>
          <w:tcPr>
            <w:tcW w:w="540" w:type="dxa"/>
            <w:vAlign w:val="bottom"/>
          </w:tcPr>
          <w:p>
            <w:pPr>
              <w:spacing w:after="0"/>
              <w:rPr>
                <w:sz w:val="8"/>
                <w:szCs w:val="8"/>
                <w:color w:val="auto"/>
              </w:rPr>
            </w:pPr>
          </w:p>
        </w:tc>
        <w:tc>
          <w:tcPr>
            <w:tcW w:w="3260" w:type="dxa"/>
            <w:vAlign w:val="bottom"/>
            <w:gridSpan w:val="10"/>
            <w:vMerge w:val="restart"/>
          </w:tcPr>
          <w:p>
            <w:pPr>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00" w:type="dxa"/>
            <w:vAlign w:val="bottom"/>
            <w:gridSpan w:val="2"/>
            <w:vMerge w:val="restart"/>
          </w:tcPr>
          <w:p>
            <w:pPr>
              <w:spacing w:after="0"/>
              <w:rPr>
                <w:sz w:val="20"/>
                <w:szCs w:val="20"/>
                <w:color w:val="auto"/>
              </w:rPr>
            </w:pPr>
            <w:r>
              <w:rPr>
                <w:rFonts w:ascii="Arial" w:cs="Arial" w:eastAsia="Arial" w:hAnsi="Arial"/>
                <w:sz w:val="18"/>
                <w:szCs w:val="18"/>
                <w:color w:val="0000FF"/>
              </w:rPr>
              <w:t>ARLINGTON   VA</w:t>
            </w:r>
          </w:p>
        </w:tc>
        <w:tc>
          <w:tcPr>
            <w:tcW w:w="1020" w:type="dxa"/>
            <w:vAlign w:val="bottom"/>
          </w:tcPr>
          <w:p>
            <w:pPr>
              <w:spacing w:after="0"/>
              <w:rPr>
                <w:sz w:val="12"/>
                <w:szCs w:val="12"/>
                <w:color w:val="auto"/>
              </w:rPr>
            </w:pPr>
          </w:p>
        </w:tc>
        <w:tc>
          <w:tcPr>
            <w:tcW w:w="1200" w:type="dxa"/>
            <w:vAlign w:val="bottom"/>
            <w:vMerge w:val="restart"/>
          </w:tcPr>
          <w:p>
            <w:pPr>
              <w:ind w:left="20"/>
              <w:spacing w:after="0"/>
              <w:rPr>
                <w:sz w:val="20"/>
                <w:szCs w:val="20"/>
                <w:color w:val="auto"/>
              </w:rPr>
            </w:pPr>
            <w:r>
              <w:rPr>
                <w:rFonts w:ascii="Arial" w:cs="Arial" w:eastAsia="Arial" w:hAnsi="Arial"/>
                <w:sz w:val="18"/>
                <w:szCs w:val="18"/>
                <w:color w:val="0000FF"/>
              </w:rPr>
              <w:t>22207</w:t>
            </w: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260" w:type="dxa"/>
            <w:vAlign w:val="bottom"/>
            <w:gridSpan w:val="10"/>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500" w:type="dxa"/>
            <w:vAlign w:val="bottom"/>
            <w:gridSpan w:val="2"/>
            <w:vMerge w:val="continue"/>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tcPr>
          <w:p>
            <w:pPr>
              <w:spacing w:after="0"/>
              <w:rPr>
                <w:sz w:val="8"/>
                <w:szCs w:val="8"/>
                <w:color w:val="auto"/>
              </w:rPr>
            </w:pPr>
          </w:p>
        </w:tc>
        <w:tc>
          <w:tcPr>
            <w:tcW w:w="70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3080" w:type="dxa"/>
            <w:vAlign w:val="bottom"/>
            <w:gridSpan w:val="8"/>
            <w:vMerge w:val="restart"/>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520" w:type="dxa"/>
            <w:vAlign w:val="bottom"/>
          </w:tcPr>
          <w:p>
            <w:pPr>
              <w:spacing w:after="0"/>
              <w:rPr>
                <w:sz w:val="9"/>
                <w:szCs w:val="9"/>
                <w:color w:val="auto"/>
              </w:rPr>
            </w:pPr>
          </w:p>
        </w:tc>
        <w:tc>
          <w:tcPr>
            <w:tcW w:w="70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3080" w:type="dxa"/>
            <w:vAlign w:val="bottom"/>
            <w:gridSpan w:val="8"/>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Borders>
              <w:bottom w:val="single" w:sz="8" w:color="9A9A9A"/>
            </w:tcBorders>
          </w:tcPr>
          <w:p>
            <w:pPr>
              <w:spacing w:after="0"/>
              <w:rPr>
                <w:sz w:val="4"/>
                <w:szCs w:val="4"/>
                <w:color w:val="auto"/>
              </w:rPr>
            </w:pPr>
          </w:p>
        </w:tc>
        <w:tc>
          <w:tcPr>
            <w:tcW w:w="880" w:type="dxa"/>
            <w:vAlign w:val="bottom"/>
            <w:tcBorders>
              <w:bottom w:val="single" w:sz="8" w:color="9A9A9A"/>
            </w:tcBorders>
          </w:tcPr>
          <w:p>
            <w:pPr>
              <w:spacing w:after="0"/>
              <w:rPr>
                <w:sz w:val="4"/>
                <w:szCs w:val="4"/>
                <w:color w:val="auto"/>
              </w:rPr>
            </w:pPr>
          </w:p>
        </w:tc>
        <w:tc>
          <w:tcPr>
            <w:tcW w:w="1020" w:type="dxa"/>
            <w:vAlign w:val="bottom"/>
            <w:tcBorders>
              <w:bottom w:val="single" w:sz="8" w:color="9A9A9A"/>
            </w:tcBorders>
          </w:tcPr>
          <w:p>
            <w:pPr>
              <w:spacing w:after="0"/>
              <w:rPr>
                <w:sz w:val="4"/>
                <w:szCs w:val="4"/>
                <w:color w:val="auto"/>
              </w:rPr>
            </w:pPr>
          </w:p>
        </w:tc>
        <w:tc>
          <w:tcPr>
            <w:tcW w:w="1200" w:type="dxa"/>
            <w:vAlign w:val="bottom"/>
            <w:tcBorders>
              <w:bottom w:val="single" w:sz="8" w:color="9A9A9A"/>
            </w:tcBorders>
          </w:tcPr>
          <w:p>
            <w:pPr>
              <w:spacing w:after="0"/>
              <w:rPr>
                <w:sz w:val="4"/>
                <w:szCs w:val="4"/>
                <w:color w:val="auto"/>
              </w:rPr>
            </w:pPr>
          </w:p>
        </w:tc>
        <w:tc>
          <w:tcPr>
            <w:tcW w:w="80" w:type="dxa"/>
            <w:vAlign w:val="bottom"/>
            <w:tcBorders>
              <w:bottom w:val="single" w:sz="8" w:color="9A9A9A"/>
            </w:tcBorders>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40" w:type="dxa"/>
            <w:vAlign w:val="bottom"/>
          </w:tcPr>
          <w:p>
            <w:pPr>
              <w:spacing w:after="0"/>
              <w:rPr>
                <w:sz w:val="4"/>
                <w:szCs w:val="4"/>
                <w:color w:val="auto"/>
              </w:rPr>
            </w:pPr>
          </w:p>
        </w:tc>
        <w:tc>
          <w:tcPr>
            <w:tcW w:w="220" w:type="dxa"/>
            <w:vAlign w:val="bottom"/>
          </w:tcPr>
          <w:p>
            <w:pPr>
              <w:spacing w:after="0"/>
              <w:rPr>
                <w:sz w:val="4"/>
                <w:szCs w:val="4"/>
                <w:color w:val="auto"/>
              </w:rPr>
            </w:pPr>
          </w:p>
        </w:tc>
        <w:tc>
          <w:tcPr>
            <w:tcW w:w="520" w:type="dxa"/>
            <w:vAlign w:val="bottom"/>
          </w:tcPr>
          <w:p>
            <w:pPr>
              <w:spacing w:after="0"/>
              <w:rPr>
                <w:sz w:val="4"/>
                <w:szCs w:val="4"/>
                <w:color w:val="auto"/>
              </w:rPr>
            </w:pPr>
          </w:p>
        </w:tc>
        <w:tc>
          <w:tcPr>
            <w:tcW w:w="700" w:type="dxa"/>
            <w:vAlign w:val="bottom"/>
          </w:tcPr>
          <w:p>
            <w:pPr>
              <w:spacing w:after="0"/>
              <w:rPr>
                <w:sz w:val="4"/>
                <w:szCs w:val="4"/>
                <w:color w:val="auto"/>
              </w:rPr>
            </w:pPr>
          </w:p>
        </w:tc>
        <w:tc>
          <w:tcPr>
            <w:tcW w:w="540" w:type="dxa"/>
            <w:vAlign w:val="bottom"/>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vMerge w:val="restart"/>
          </w:tcPr>
          <w:p>
            <w:pPr>
              <w:spacing w:after="0"/>
              <w:rPr>
                <w:sz w:val="4"/>
                <w:szCs w:val="4"/>
                <w:color w:val="auto"/>
              </w:rPr>
            </w:pPr>
          </w:p>
        </w:tc>
        <w:tc>
          <w:tcPr>
            <w:tcW w:w="620" w:type="dxa"/>
            <w:vAlign w:val="bottom"/>
            <w:vMerge w:val="restart"/>
          </w:tcPr>
          <w:p>
            <w:pPr>
              <w:ind w:left="180"/>
              <w:spacing w:after="0"/>
              <w:rPr>
                <w:sz w:val="20"/>
                <w:szCs w:val="20"/>
                <w:color w:val="auto"/>
              </w:rPr>
            </w:pPr>
            <w:r>
              <w:rPr>
                <w:rFonts w:ascii="Arial" w:cs="Arial" w:eastAsia="Arial" w:hAnsi="Arial"/>
                <w:sz w:val="14"/>
                <w:szCs w:val="14"/>
                <w:color w:val="auto"/>
                <w:w w:val="94"/>
              </w:rPr>
              <w:t>Person</w:t>
            </w: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1900" w:type="dxa"/>
            <w:vAlign w:val="bottom"/>
            <w:gridSpan w:val="2"/>
            <w:vMerge w:val="restart"/>
          </w:tcPr>
          <w:p>
            <w:pPr>
              <w:ind w:left="660"/>
              <w:spacing w:after="0"/>
              <w:rPr>
                <w:sz w:val="20"/>
                <w:szCs w:val="20"/>
                <w:color w:val="auto"/>
              </w:rPr>
            </w:pPr>
            <w:r>
              <w:rPr>
                <w:rFonts w:ascii="Arial" w:cs="Arial" w:eastAsia="Arial" w:hAnsi="Arial"/>
                <w:sz w:val="14"/>
                <w:szCs w:val="14"/>
                <w:color w:val="auto"/>
              </w:rPr>
              <w:t>(State)</w:t>
            </w:r>
          </w:p>
        </w:tc>
        <w:tc>
          <w:tcPr>
            <w:tcW w:w="1200" w:type="dxa"/>
            <w:vAlign w:val="bottom"/>
            <w:vMerge w:val="restart"/>
          </w:tcPr>
          <w:p>
            <w:pPr>
              <w:ind w:left="2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tcPr>
          <w:p>
            <w:pPr>
              <w:spacing w:after="0"/>
              <w:rPr>
                <w:sz w:val="8"/>
                <w:szCs w:val="8"/>
                <w:color w:val="auto"/>
              </w:rPr>
            </w:pPr>
          </w:p>
        </w:tc>
        <w:tc>
          <w:tcPr>
            <w:tcW w:w="70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vMerge w:val="continue"/>
          </w:tcPr>
          <w:p>
            <w:pPr>
              <w:spacing w:after="0"/>
              <w:rPr>
                <w:sz w:val="8"/>
                <w:szCs w:val="8"/>
                <w:color w:val="auto"/>
              </w:rPr>
            </w:pPr>
          </w:p>
        </w:tc>
        <w:tc>
          <w:tcPr>
            <w:tcW w:w="620" w:type="dxa"/>
            <w:vAlign w:val="bottom"/>
            <w:vMerge w:val="continue"/>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vMerge w:val="continue"/>
          </w:tcPr>
          <w:p>
            <w:pPr>
              <w:spacing w:after="0"/>
              <w:rPr>
                <w:sz w:val="18"/>
                <w:szCs w:val="18"/>
                <w:color w:val="auto"/>
              </w:rPr>
            </w:pPr>
          </w:p>
        </w:tc>
        <w:tc>
          <w:tcPr>
            <w:tcW w:w="1900" w:type="dxa"/>
            <w:vAlign w:val="bottom"/>
            <w:gridSpan w:val="2"/>
            <w:vMerge w:val="continue"/>
          </w:tcPr>
          <w:p>
            <w:pPr>
              <w:spacing w:after="0"/>
              <w:rPr>
                <w:sz w:val="18"/>
                <w:szCs w:val="18"/>
                <w:color w:val="auto"/>
              </w:rPr>
            </w:pPr>
          </w:p>
        </w:tc>
        <w:tc>
          <w:tcPr>
            <w:tcW w:w="12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880" w:type="dxa"/>
            <w:vAlign w:val="bottom"/>
            <w:tcBorders>
              <w:bottom w:val="single" w:sz="8" w:color="2C2C2C"/>
            </w:tcBorders>
          </w:tcPr>
          <w:p>
            <w:pPr>
              <w:spacing w:after="0"/>
              <w:rPr>
                <w:sz w:val="11"/>
                <w:szCs w:val="11"/>
                <w:color w:val="auto"/>
              </w:rPr>
            </w:pPr>
          </w:p>
        </w:tc>
        <w:tc>
          <w:tcPr>
            <w:tcW w:w="2300" w:type="dxa"/>
            <w:vAlign w:val="bottom"/>
            <w:tcBorders>
              <w:bottom w:val="single" w:sz="8" w:color="2C2C2C"/>
            </w:tcBorders>
            <w:gridSpan w:val="3"/>
          </w:tcPr>
          <w:p>
            <w:pPr>
              <w:spacing w:after="0"/>
              <w:rPr>
                <w:sz w:val="11"/>
                <w:szCs w:val="11"/>
                <w:color w:val="auto"/>
              </w:rPr>
            </w:pPr>
          </w:p>
        </w:tc>
        <w:tc>
          <w:tcPr>
            <w:tcW w:w="1720" w:type="dxa"/>
            <w:vAlign w:val="bottom"/>
            <w:tcBorders>
              <w:bottom w:val="single" w:sz="8" w:color="2C2C2C"/>
            </w:tcBorders>
            <w:gridSpan w:val="4"/>
          </w:tcPr>
          <w:p>
            <w:pPr>
              <w:spacing w:after="0"/>
              <w:rPr>
                <w:sz w:val="11"/>
                <w:szCs w:val="11"/>
                <w:color w:val="auto"/>
              </w:rPr>
            </w:pPr>
          </w:p>
        </w:tc>
        <w:tc>
          <w:tcPr>
            <w:tcW w:w="2620" w:type="dxa"/>
            <w:vAlign w:val="bottom"/>
            <w:tcBorders>
              <w:bottom w:val="single" w:sz="8" w:color="2C2C2C"/>
            </w:tcBorders>
            <w:gridSpan w:val="5"/>
          </w:tcPr>
          <w:p>
            <w:pPr>
              <w:spacing w:after="0"/>
              <w:rPr>
                <w:sz w:val="11"/>
                <w:szCs w:val="11"/>
                <w:color w:val="auto"/>
              </w:rPr>
            </w:pPr>
          </w:p>
        </w:tc>
        <w:tc>
          <w:tcPr>
            <w:tcW w:w="180" w:type="dxa"/>
            <w:vAlign w:val="bottom"/>
            <w:tcBorders>
              <w:bottom w:val="single" w:sz="8" w:color="2C2C2C"/>
            </w:tcBorders>
            <w:gridSpan w:val="2"/>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880" w:type="dxa"/>
            <w:vAlign w:val="bottom"/>
            <w:tcBorders>
              <w:top w:val="single" w:sz="8" w:color="2C2C2C"/>
            </w:tcBorders>
          </w:tcPr>
          <w:p>
            <w:pPr>
              <w:spacing w:after="0"/>
              <w:rPr>
                <w:sz w:val="22"/>
                <w:szCs w:val="22"/>
                <w:color w:val="auto"/>
              </w:rPr>
            </w:pPr>
          </w:p>
        </w:tc>
        <w:tc>
          <w:tcPr>
            <w:tcW w:w="7440" w:type="dxa"/>
            <w:vAlign w:val="bottom"/>
            <w:tcBorders>
              <w:top w:val="single" w:sz="8" w:color="2C2C2C"/>
            </w:tcBorders>
            <w:gridSpan w:val="15"/>
          </w:tcPr>
          <w:p>
            <w:pPr>
              <w:ind w:left="760"/>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20" w:type="dxa"/>
            <w:vAlign w:val="bottom"/>
            <w:tcBorders>
              <w:bottom w:val="single" w:sz="8" w:color="2C2C2C"/>
            </w:tcBorders>
            <w:gridSpan w:val="4"/>
          </w:tcPr>
          <w:p>
            <w:pPr>
              <w:spacing w:after="0"/>
              <w:rPr>
                <w:sz w:val="4"/>
                <w:szCs w:val="4"/>
                <w:color w:val="auto"/>
              </w:rPr>
            </w:pPr>
          </w:p>
        </w:tc>
        <w:tc>
          <w:tcPr>
            <w:tcW w:w="1920" w:type="dxa"/>
            <w:vAlign w:val="bottom"/>
            <w:tcBorders>
              <w:bottom w:val="single" w:sz="8" w:color="2C2C2C"/>
            </w:tcBorders>
            <w:gridSpan w:val="3"/>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20" w:type="dxa"/>
            <w:vAlign w:val="bottom"/>
            <w:gridSpan w:val="4"/>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920" w:type="dxa"/>
            <w:vAlign w:val="bottom"/>
            <w:gridSpan w:val="3"/>
          </w:tcPr>
          <w:p>
            <w:pPr>
              <w:ind w:left="80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5"/>
                <w:szCs w:val="15"/>
                <w:color w:val="auto"/>
              </w:rPr>
            </w:pPr>
          </w:p>
        </w:tc>
        <w:tc>
          <w:tcPr>
            <w:tcW w:w="180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5"/>
                <w:szCs w:val="15"/>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ind w:left="80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80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40" w:type="dxa"/>
            <w:vAlign w:val="bottom"/>
          </w:tcPr>
          <w:p>
            <w:pPr>
              <w:spacing w:after="0"/>
              <w:rPr>
                <w:sz w:val="11"/>
                <w:szCs w:val="11"/>
                <w:color w:val="auto"/>
              </w:rPr>
            </w:pP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920" w:type="dxa"/>
            <w:vAlign w:val="bottom"/>
            <w:gridSpan w:val="3"/>
          </w:tcPr>
          <w:p>
            <w:pPr>
              <w:ind w:left="80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5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72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2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w w:val="98"/>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60" w:type="dxa"/>
            <w:vAlign w:val="bottom"/>
            <w:gridSpan w:val="4"/>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520" w:type="dxa"/>
            <w:vAlign w:val="bottom"/>
          </w:tcPr>
          <w:p>
            <w:pPr>
              <w:spacing w:after="0"/>
              <w:rPr>
                <w:sz w:val="3"/>
                <w:szCs w:val="3"/>
                <w:color w:val="auto"/>
              </w:rPr>
            </w:pPr>
          </w:p>
        </w:tc>
        <w:tc>
          <w:tcPr>
            <w:tcW w:w="70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340"/>
              <w:spacing w:after="0" w:line="135"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jc w:val="right"/>
              <w:ind w:right="32"/>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700" w:type="dxa"/>
            <w:vAlign w:val="bottom"/>
            <w:vMerge w:val="restart"/>
          </w:tcPr>
          <w:p>
            <w:pPr>
              <w:ind w:left="34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2"/>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4020" w:type="dxa"/>
            <w:vAlign w:val="bottom"/>
            <w:tcBorders>
              <w:bottom w:val="single" w:sz="8" w:color="2C2C2C"/>
            </w:tcBorders>
            <w:gridSpan w:val="7"/>
          </w:tcPr>
          <w:p>
            <w:pPr>
              <w:spacing w:after="0"/>
              <w:rPr>
                <w:sz w:val="8"/>
                <w:szCs w:val="8"/>
                <w:color w:val="auto"/>
              </w:rPr>
            </w:pPr>
          </w:p>
        </w:tc>
        <w:tc>
          <w:tcPr>
            <w:tcW w:w="2620" w:type="dxa"/>
            <w:vAlign w:val="bottom"/>
            <w:tcBorders>
              <w:bottom w:val="single" w:sz="8" w:color="2C2C2C"/>
            </w:tcBorders>
            <w:gridSpan w:val="5"/>
          </w:tcPr>
          <w:p>
            <w:pPr>
              <w:spacing w:after="0"/>
              <w:rPr>
                <w:sz w:val="8"/>
                <w:szCs w:val="8"/>
                <w:color w:val="auto"/>
              </w:rPr>
            </w:pPr>
          </w:p>
        </w:tc>
        <w:tc>
          <w:tcPr>
            <w:tcW w:w="180" w:type="dxa"/>
            <w:vAlign w:val="bottom"/>
            <w:tcBorders>
              <w:bottom w:val="single" w:sz="8" w:color="2C2C2C"/>
            </w:tcBorders>
            <w:gridSpan w:val="2"/>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7440" w:type="dxa"/>
            <w:vAlign w:val="bottom"/>
            <w:tcBorders>
              <w:top w:val="single" w:sz="8" w:color="2C2C2C"/>
            </w:tcBorders>
            <w:gridSpan w:val="15"/>
          </w:tcPr>
          <w:p>
            <w:pPr>
              <w:ind w:left="980"/>
              <w:spacing w:after="0"/>
              <w:rPr>
                <w:sz w:val="20"/>
                <w:szCs w:val="20"/>
                <w:color w:val="auto"/>
              </w:rPr>
            </w:pPr>
            <w:r>
              <w:rPr>
                <w:rFonts w:ascii="Arial" w:cs="Arial" w:eastAsia="Arial" w:hAnsi="Arial"/>
                <w:sz w:val="18"/>
                <w:szCs w:val="18"/>
                <w:b w:val="1"/>
                <w:bCs w:val="1"/>
                <w:color w:val="auto"/>
                <w:w w:val="99"/>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660" w:type="dxa"/>
            <w:vAlign w:val="bottom"/>
            <w:gridSpan w:val="12"/>
          </w:tcPr>
          <w:p>
            <w:pPr>
              <w:jc w:val="right"/>
              <w:ind w:right="32"/>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520" w:type="dxa"/>
            <w:vAlign w:val="bottom"/>
            <w:tcBorders>
              <w:bottom w:val="single" w:sz="8" w:color="2C2C2C"/>
            </w:tcBorders>
            <w:gridSpan w:val="4"/>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2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40" w:type="dxa"/>
            <w:vAlign w:val="bottom"/>
            <w:gridSpan w:val="2"/>
          </w:tcPr>
          <w:p>
            <w:pPr>
              <w:ind w:left="1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6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13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Transaction   of</w:t>
            </w:r>
          </w:p>
        </w:tc>
        <w:tc>
          <w:tcPr>
            <w:tcW w:w="340" w:type="dxa"/>
            <w:vAlign w:val="bottom"/>
          </w:tcPr>
          <w:p>
            <w:pPr>
              <w:spacing w:after="0"/>
              <w:rPr>
                <w:sz w:val="11"/>
                <w:szCs w:val="11"/>
                <w:color w:val="auto"/>
              </w:rPr>
            </w:pPr>
          </w:p>
        </w:tc>
        <w:tc>
          <w:tcPr>
            <w:tcW w:w="10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5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5"/>
              </w:rPr>
              <w:t>Code (Instr.</w:t>
            </w: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Derivative</w:t>
            </w:r>
          </w:p>
        </w:tc>
        <w:tc>
          <w:tcPr>
            <w:tcW w:w="10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5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020" w:type="dxa"/>
            <w:vAlign w:val="bottom"/>
          </w:tcPr>
          <w:p>
            <w:pPr>
              <w:spacing w:after="0"/>
              <w:rPr>
                <w:sz w:val="11"/>
                <w:szCs w:val="11"/>
                <w:color w:val="auto"/>
              </w:rPr>
            </w:pP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8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 Security</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8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ind w:left="180"/>
              <w:spacing w:after="0"/>
              <w:rPr>
                <w:sz w:val="20"/>
                <w:szCs w:val="20"/>
                <w:color w:val="auto"/>
              </w:rPr>
            </w:pPr>
            <w:r>
              <w:rPr>
                <w:rFonts w:ascii="Arial" w:cs="Arial" w:eastAsia="Arial" w:hAnsi="Arial"/>
                <w:sz w:val="12"/>
                <w:szCs w:val="12"/>
                <w:b w:val="1"/>
                <w:bCs w:val="1"/>
                <w:color w:val="auto"/>
              </w:rPr>
              <w:t>and 5)</w:t>
            </w: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600" w:type="dxa"/>
            <w:vAlign w:val="bottom"/>
          </w:tcPr>
          <w:p>
            <w:pPr>
              <w:ind w:left="18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Stock</w:t>
            </w:r>
          </w:p>
        </w:tc>
        <w:tc>
          <w:tcPr>
            <w:tcW w:w="8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gridSpan w:val="2"/>
          </w:tcPr>
          <w:p>
            <w:pPr>
              <w:ind w:left="60"/>
              <w:spacing w:after="0" w:line="149" w:lineRule="exact"/>
              <w:rPr>
                <w:sz w:val="20"/>
                <w:szCs w:val="20"/>
                <w:color w:val="auto"/>
              </w:rPr>
            </w:pPr>
            <w:r>
              <w:rPr>
                <w:rFonts w:ascii="Arial" w:cs="Arial" w:eastAsia="Arial" w:hAnsi="Arial"/>
                <w:sz w:val="14"/>
                <w:szCs w:val="14"/>
                <w:color w:val="0000FF"/>
              </w:rPr>
              <w:t>Option</w:t>
            </w:r>
          </w:p>
        </w:tc>
        <w:tc>
          <w:tcPr>
            <w:tcW w:w="880" w:type="dxa"/>
            <w:vAlign w:val="bottom"/>
            <w:vMerge w:val="restart"/>
          </w:tcPr>
          <w:p>
            <w:pPr>
              <w:ind w:left="1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44.49</w:t>
            </w:r>
            <w:r>
              <w:rPr>
                <w:rFonts w:ascii="Arial" w:cs="Arial" w:eastAsia="Arial" w:hAnsi="Arial"/>
                <w:sz w:val="22"/>
                <w:szCs w:val="22"/>
                <w:color w:val="008000"/>
                <w:vertAlign w:val="superscript"/>
              </w:rPr>
              <w:t>(1)</w:t>
            </w:r>
          </w:p>
        </w:tc>
        <w:tc>
          <w:tcPr>
            <w:tcW w:w="1020" w:type="dxa"/>
            <w:vAlign w:val="bottom"/>
            <w:vMerge w:val="restart"/>
          </w:tcPr>
          <w:p>
            <w:pPr>
              <w:ind w:left="200"/>
              <w:spacing w:after="0"/>
              <w:rPr>
                <w:sz w:val="20"/>
                <w:szCs w:val="20"/>
                <w:color w:val="auto"/>
              </w:rPr>
            </w:pPr>
            <w:r>
              <w:rPr>
                <w:rFonts w:ascii="Arial" w:cs="Arial" w:eastAsia="Arial" w:hAnsi="Arial"/>
                <w:sz w:val="14"/>
                <w:szCs w:val="14"/>
                <w:color w:val="0000FF"/>
              </w:rPr>
              <w:t>10/28/2003</w:t>
            </w: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vMerge w:val="restart"/>
          </w:tcPr>
          <w:p>
            <w:pPr>
              <w:ind w:left="20"/>
              <w:spacing w:after="0" w:line="281" w:lineRule="exact"/>
              <w:rPr>
                <w:sz w:val="20"/>
                <w:szCs w:val="20"/>
                <w:color w:val="auto"/>
              </w:rPr>
            </w:pPr>
            <w:r>
              <w:rPr>
                <w:rFonts w:ascii="Arial" w:cs="Arial" w:eastAsia="Arial" w:hAnsi="Arial"/>
                <w:sz w:val="27"/>
                <w:szCs w:val="27"/>
                <w:color w:val="0000FF"/>
                <w:vertAlign w:val="subscript"/>
              </w:rPr>
              <w:t>A</w:t>
            </w:r>
            <w:r>
              <w:rPr>
                <w:rFonts w:ascii="Arial" w:cs="Arial" w:eastAsia="Arial" w:hAnsi="Arial"/>
                <w:sz w:val="11"/>
                <w:szCs w:val="11"/>
                <w:color w:val="008000"/>
              </w:rPr>
              <w:t>(2)</w:t>
            </w:r>
          </w:p>
        </w:tc>
        <w:tc>
          <w:tcPr>
            <w:tcW w:w="600" w:type="dxa"/>
            <w:vAlign w:val="bottom"/>
            <w:vMerge w:val="restart"/>
          </w:tcPr>
          <w:p>
            <w:pPr>
              <w:ind w:left="200"/>
              <w:spacing w:after="0"/>
              <w:rPr>
                <w:sz w:val="20"/>
                <w:szCs w:val="20"/>
                <w:color w:val="auto"/>
              </w:rPr>
            </w:pPr>
            <w:r>
              <w:rPr>
                <w:rFonts w:ascii="Arial" w:cs="Arial" w:eastAsia="Arial" w:hAnsi="Arial"/>
                <w:sz w:val="14"/>
                <w:szCs w:val="14"/>
                <w:color w:val="0000FF"/>
              </w:rPr>
              <w:t>5,000</w:t>
            </w:r>
          </w:p>
        </w:tc>
        <w:tc>
          <w:tcPr>
            <w:tcW w:w="340" w:type="dxa"/>
            <w:vAlign w:val="bottom"/>
          </w:tcPr>
          <w:p>
            <w:pPr>
              <w:spacing w:after="0"/>
              <w:rPr>
                <w:sz w:val="12"/>
                <w:szCs w:val="12"/>
                <w:color w:val="auto"/>
              </w:rPr>
            </w:pPr>
          </w:p>
        </w:tc>
        <w:tc>
          <w:tcPr>
            <w:tcW w:w="780" w:type="dxa"/>
            <w:vAlign w:val="bottom"/>
            <w:gridSpan w:val="2"/>
            <w:vMerge w:val="restart"/>
          </w:tcPr>
          <w:p>
            <w:pPr>
              <w:ind w:left="40"/>
              <w:spacing w:after="0"/>
              <w:rPr>
                <w:sz w:val="20"/>
                <w:szCs w:val="20"/>
                <w:color w:val="auto"/>
              </w:rPr>
            </w:pPr>
            <w:r>
              <w:rPr>
                <w:rFonts w:ascii="Arial" w:cs="Arial" w:eastAsia="Arial" w:hAnsi="Arial"/>
                <w:sz w:val="14"/>
                <w:szCs w:val="14"/>
                <w:color w:val="0000FF"/>
              </w:rPr>
              <w:t>10/28/2003</w:t>
            </w:r>
          </w:p>
        </w:tc>
        <w:tc>
          <w:tcPr>
            <w:tcW w:w="220" w:type="dxa"/>
            <w:vAlign w:val="bottom"/>
          </w:tcPr>
          <w:p>
            <w:pPr>
              <w:spacing w:after="0"/>
              <w:rPr>
                <w:sz w:val="12"/>
                <w:szCs w:val="12"/>
                <w:color w:val="auto"/>
              </w:rPr>
            </w:pPr>
          </w:p>
        </w:tc>
        <w:tc>
          <w:tcPr>
            <w:tcW w:w="520" w:type="dxa"/>
            <w:vAlign w:val="bottom"/>
            <w:vMerge w:val="restart"/>
          </w:tcPr>
          <w:p>
            <w:pPr>
              <w:ind w:left="60"/>
              <w:spacing w:after="0"/>
              <w:rPr>
                <w:sz w:val="20"/>
                <w:szCs w:val="20"/>
                <w:color w:val="auto"/>
              </w:rPr>
            </w:pPr>
            <w:r>
              <w:rPr>
                <w:rFonts w:ascii="Arial" w:cs="Arial" w:eastAsia="Arial" w:hAnsi="Arial"/>
                <w:sz w:val="11"/>
                <w:szCs w:val="11"/>
                <w:color w:val="008000"/>
              </w:rPr>
              <w:t>(3)</w:t>
            </w:r>
          </w:p>
        </w:tc>
        <w:tc>
          <w:tcPr>
            <w:tcW w:w="700" w:type="dxa"/>
            <w:vAlign w:val="bottom"/>
          </w:tcPr>
          <w:p>
            <w:pPr>
              <w:ind w:left="60"/>
              <w:spacing w:after="0" w:line="149" w:lineRule="exact"/>
              <w:rPr>
                <w:sz w:val="20"/>
                <w:szCs w:val="20"/>
                <w:color w:val="auto"/>
              </w:rPr>
            </w:pPr>
            <w:r>
              <w:rPr>
                <w:rFonts w:ascii="Arial" w:cs="Arial" w:eastAsia="Arial" w:hAnsi="Arial"/>
                <w:sz w:val="14"/>
                <w:szCs w:val="14"/>
                <w:color w:val="0000FF"/>
              </w:rPr>
              <w:t>Common</w:t>
            </w:r>
          </w:p>
        </w:tc>
        <w:tc>
          <w:tcPr>
            <w:tcW w:w="540" w:type="dxa"/>
            <w:vAlign w:val="bottom"/>
            <w:vMerge w:val="restart"/>
          </w:tcPr>
          <w:p>
            <w:pPr>
              <w:ind w:left="40"/>
              <w:spacing w:after="0"/>
              <w:rPr>
                <w:sz w:val="20"/>
                <w:szCs w:val="20"/>
                <w:color w:val="auto"/>
              </w:rPr>
            </w:pPr>
            <w:r>
              <w:rPr>
                <w:rFonts w:ascii="Arial" w:cs="Arial" w:eastAsia="Arial" w:hAnsi="Arial"/>
                <w:sz w:val="18"/>
                <w:szCs w:val="18"/>
                <w:color w:val="0000FF"/>
              </w:rPr>
              <w:t>5,000</w:t>
            </w:r>
          </w:p>
        </w:tc>
        <w:tc>
          <w:tcPr>
            <w:tcW w:w="40" w:type="dxa"/>
            <w:vAlign w:val="bottom"/>
          </w:tcPr>
          <w:p>
            <w:pPr>
              <w:spacing w:after="0"/>
              <w:rPr>
                <w:sz w:val="12"/>
                <w:szCs w:val="12"/>
                <w:color w:val="auto"/>
              </w:rPr>
            </w:pPr>
          </w:p>
        </w:tc>
        <w:tc>
          <w:tcPr>
            <w:tcW w:w="760" w:type="dxa"/>
            <w:vAlign w:val="bottom"/>
            <w:gridSpan w:val="2"/>
            <w:vMerge w:val="restart"/>
          </w:tcPr>
          <w:p>
            <w:pPr>
              <w:ind w:left="260"/>
              <w:spacing w:after="0"/>
              <w:rPr>
                <w:sz w:val="20"/>
                <w:szCs w:val="20"/>
                <w:color w:val="auto"/>
              </w:rPr>
            </w:pPr>
            <w:r>
              <w:rPr>
                <w:rFonts w:ascii="Arial" w:cs="Arial" w:eastAsia="Arial" w:hAnsi="Arial"/>
                <w:sz w:val="11"/>
                <w:szCs w:val="11"/>
                <w:color w:val="008000"/>
              </w:rPr>
              <w:t>(1)</w:t>
            </w:r>
          </w:p>
        </w:tc>
        <w:tc>
          <w:tcPr>
            <w:tcW w:w="620" w:type="dxa"/>
            <w:vAlign w:val="bottom"/>
            <w:vMerge w:val="restart"/>
          </w:tcPr>
          <w:p>
            <w:pPr>
              <w:ind w:left="260"/>
              <w:spacing w:after="0"/>
              <w:rPr>
                <w:sz w:val="20"/>
                <w:szCs w:val="20"/>
                <w:color w:val="auto"/>
              </w:rPr>
            </w:pPr>
            <w:r>
              <w:rPr>
                <w:rFonts w:ascii="Arial" w:cs="Arial" w:eastAsia="Arial" w:hAnsi="Arial"/>
                <w:sz w:val="14"/>
                <w:szCs w:val="14"/>
                <w:color w:val="0000FF"/>
                <w:w w:val="96"/>
              </w:rPr>
              <w:t>5,000</w:t>
            </w:r>
          </w:p>
        </w:tc>
        <w:tc>
          <w:tcPr>
            <w:tcW w:w="280" w:type="dxa"/>
            <w:vAlign w:val="bottom"/>
          </w:tcPr>
          <w:p>
            <w:pPr>
              <w:spacing w:after="0"/>
              <w:rPr>
                <w:sz w:val="12"/>
                <w:szCs w:val="12"/>
                <w:color w:val="auto"/>
              </w:rPr>
            </w:pPr>
          </w:p>
        </w:tc>
        <w:tc>
          <w:tcPr>
            <w:tcW w:w="700" w:type="dxa"/>
            <w:vAlign w:val="bottom"/>
            <w:vMerge w:val="restart"/>
          </w:tcPr>
          <w:p>
            <w:pPr>
              <w:ind w:left="340"/>
              <w:spacing w:after="0"/>
              <w:rPr>
                <w:sz w:val="20"/>
                <w:szCs w:val="20"/>
                <w:color w:val="auto"/>
              </w:rPr>
            </w:pPr>
            <w:r>
              <w:rPr>
                <w:rFonts w:ascii="Arial" w:cs="Arial" w:eastAsia="Arial" w:hAnsi="Arial"/>
                <w:sz w:val="14"/>
                <w:szCs w:val="14"/>
                <w:color w:val="0000FF"/>
              </w:rPr>
              <w:t>D</w:t>
            </w: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0000FF"/>
              </w:rPr>
              <w:t>(right to</w:t>
            </w:r>
          </w:p>
        </w:tc>
        <w:tc>
          <w:tcPr>
            <w:tcW w:w="880" w:type="dxa"/>
            <w:vAlign w:val="bottom"/>
            <w:vMerge w:val="continue"/>
          </w:tcPr>
          <w:p>
            <w:pPr>
              <w:spacing w:after="0"/>
              <w:rPr>
                <w:sz w:val="11"/>
                <w:szCs w:val="11"/>
                <w:color w:val="auto"/>
              </w:rPr>
            </w:pPr>
          </w:p>
        </w:tc>
        <w:tc>
          <w:tcPr>
            <w:tcW w:w="1020" w:type="dxa"/>
            <w:vAlign w:val="bottom"/>
            <w:vMerge w:val="continue"/>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vMerge w:val="continue"/>
          </w:tcPr>
          <w:p>
            <w:pPr>
              <w:spacing w:after="0"/>
              <w:rPr>
                <w:sz w:val="11"/>
                <w:szCs w:val="11"/>
                <w:color w:val="auto"/>
              </w:rPr>
            </w:pPr>
          </w:p>
        </w:tc>
        <w:tc>
          <w:tcPr>
            <w:tcW w:w="600" w:type="dxa"/>
            <w:vAlign w:val="bottom"/>
            <w:vMerge w:val="continue"/>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vMerge w:val="continue"/>
          </w:tcPr>
          <w:p>
            <w:pPr>
              <w:spacing w:after="0"/>
              <w:rPr>
                <w:sz w:val="11"/>
                <w:szCs w:val="11"/>
                <w:color w:val="auto"/>
              </w:rPr>
            </w:pPr>
          </w:p>
        </w:tc>
        <w:tc>
          <w:tcPr>
            <w:tcW w:w="700" w:type="dxa"/>
            <w:vAlign w:val="bottom"/>
            <w:vMerge w:val="restart"/>
          </w:tcPr>
          <w:p>
            <w:pPr>
              <w:ind w:left="160"/>
              <w:spacing w:after="0"/>
              <w:rPr>
                <w:sz w:val="20"/>
                <w:szCs w:val="20"/>
                <w:color w:val="auto"/>
              </w:rPr>
            </w:pPr>
            <w:r>
              <w:rPr>
                <w:rFonts w:ascii="Arial" w:cs="Arial" w:eastAsia="Arial" w:hAnsi="Arial"/>
                <w:sz w:val="14"/>
                <w:szCs w:val="14"/>
                <w:color w:val="0000FF"/>
              </w:rPr>
              <w:t>Stock</w:t>
            </w:r>
          </w:p>
        </w:tc>
        <w:tc>
          <w:tcPr>
            <w:tcW w:w="5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vMerge w:val="continue"/>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720" w:type="dxa"/>
            <w:vAlign w:val="bottom"/>
            <w:gridSpan w:val="2"/>
            <w:vMerge w:val="continue"/>
          </w:tcPr>
          <w:p>
            <w:pPr>
              <w:spacing w:after="0"/>
              <w:rPr>
                <w:sz w:val="2"/>
                <w:szCs w:val="2"/>
                <w:color w:val="auto"/>
              </w:rPr>
            </w:pPr>
          </w:p>
        </w:tc>
        <w:tc>
          <w:tcPr>
            <w:tcW w:w="8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520" w:type="dxa"/>
            <w:vAlign w:val="bottom"/>
          </w:tcPr>
          <w:p>
            <w:pPr>
              <w:spacing w:after="0"/>
              <w:rPr>
                <w:sz w:val="2"/>
                <w:szCs w:val="2"/>
                <w:color w:val="auto"/>
              </w:rPr>
            </w:pPr>
          </w:p>
        </w:tc>
        <w:tc>
          <w:tcPr>
            <w:tcW w:w="700" w:type="dxa"/>
            <w:vAlign w:val="bottom"/>
            <w:vMerge w:val="continue"/>
          </w:tcPr>
          <w:p>
            <w:pPr>
              <w:spacing w:after="0"/>
              <w:rPr>
                <w:sz w:val="2"/>
                <w:szCs w:val="2"/>
                <w:color w:val="auto"/>
              </w:rPr>
            </w:pPr>
          </w:p>
        </w:tc>
        <w:tc>
          <w:tcPr>
            <w:tcW w:w="54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0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Arial" w:cs="Arial" w:eastAsia="Arial" w:hAnsi="Arial"/>
          <w:sz w:val="14"/>
          <w:szCs w:val="14"/>
          <w:color w:val="0000FF"/>
        </w:rPr>
        <w:t>buy)</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exercise price of $44.49 is the closing price on the New York Stock Exchange on October 27, 2003, the last trading day immediately preceding the date of grant.</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Receipt of options under the 2003 Equity Incentive Plan of Manpower Inc.</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Expires on the earlier of ten (10) years from date of grant, or three (3) years after death, disability or retirement, or eighteen (18) months after termination for any other reason.</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41"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Jeffrey A. Joerres (pursuant 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35064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50645" cy="8890"/>
                    </a:xfrm>
                    <a:prstGeom prst="rect">
                      <a:avLst/>
                    </a:prstGeom>
                    <a:noFill/>
                  </pic:spPr>
                </pic:pic>
              </a:graphicData>
            </a:graphic>
          </wp:anchor>
        </w:drawing>
      </w:r>
    </w:p>
    <w:p>
      <w:pPr>
        <w:ind w:left="6860"/>
        <w:spacing w:after="0"/>
        <w:tabs>
          <w:tab w:leader="none" w:pos="9140" w:val="left"/>
        </w:tabs>
        <w:rPr>
          <w:sz w:val="20"/>
          <w:szCs w:val="20"/>
          <w:color w:val="auto"/>
        </w:rPr>
      </w:pPr>
      <w:r>
        <w:rPr>
          <w:rFonts w:ascii="Arial" w:cs="Arial" w:eastAsia="Arial" w:hAnsi="Arial"/>
          <w:sz w:val="18"/>
          <w:szCs w:val="18"/>
          <w:color w:val="0000FF"/>
        </w:rPr>
        <w:t>Power of Attorney filed</w:t>
      </w:r>
      <w:r>
        <w:rPr>
          <w:sz w:val="20"/>
          <w:szCs w:val="20"/>
          <w:color w:val="auto"/>
        </w:rPr>
        <w:tab/>
      </w:r>
      <w:r>
        <w:rPr>
          <w:rFonts w:ascii="Arial" w:cs="Arial" w:eastAsia="Arial" w:hAnsi="Arial"/>
          <w:sz w:val="15"/>
          <w:szCs w:val="15"/>
          <w:color w:val="0000FF"/>
        </w:rPr>
        <w:t>10/29/2003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57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herewith)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4273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27355" cy="8890"/>
                    </a:xfrm>
                    <a:prstGeom prst="rect">
                      <a:avLst/>
                    </a:prstGeom>
                    <a:noFill/>
                  </pic:spPr>
                </pic:pic>
              </a:graphicData>
            </a:graphic>
          </wp:anchor>
        </w:drawing>
      </w:r>
    </w:p>
    <w:p>
      <w:pPr>
        <w:spacing w:after="0" w:line="44"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520"/>
          </w:cols>
          <w:pgMar w:left="240" w:top="226" w:right="139" w:bottom="1440" w:gutter="0" w:footer="0" w:header="0"/>
          <w:type w:val="continuous"/>
        </w:sectPr>
      </w:pPr>
    </w:p>
    <w:bookmarkStart w:id="1" w:name="page2"/>
    <w:bookmarkEnd w:id="1"/>
    <w:p>
      <w:pPr>
        <w:jc w:val="center"/>
        <w:ind w:right="-19"/>
        <w:spacing w:after="0"/>
        <w:rPr>
          <w:sz w:val="20"/>
          <w:szCs w:val="20"/>
          <w:color w:val="auto"/>
        </w:rPr>
      </w:pPr>
      <w:r>
        <w:rPr>
          <w:rFonts w:ascii="Arial" w:cs="Arial" w:eastAsia="Arial" w:hAnsi="Arial"/>
          <w:sz w:val="25"/>
          <w:szCs w:val="25"/>
          <w:b w:val="1"/>
          <w:bCs w:val="1"/>
          <w:color w:val="auto"/>
        </w:rPr>
        <w:t>POWER OF ATTORNEY</w:t>
      </w:r>
    </w:p>
    <w:p>
      <w:pPr>
        <w:jc w:val="center"/>
        <w:ind w:right="-19"/>
        <w:spacing w:after="0"/>
        <w:rPr>
          <w:sz w:val="20"/>
          <w:szCs w:val="20"/>
          <w:color w:val="auto"/>
        </w:rPr>
      </w:pPr>
      <w:r>
        <w:rPr>
          <w:rFonts w:ascii="Arial" w:cs="Arial" w:eastAsia="Arial" w:hAnsi="Arial"/>
          <w:sz w:val="25"/>
          <w:szCs w:val="25"/>
          <w:b w:val="1"/>
          <w:bCs w:val="1"/>
          <w:color w:val="auto"/>
        </w:rPr>
        <w:t>For Executing Forms 3, 4 and 5 and 144</w:t>
      </w:r>
    </w:p>
    <w:p>
      <w:pPr>
        <w:spacing w:after="0" w:line="186" w:lineRule="exact"/>
        <w:rPr>
          <w:sz w:val="20"/>
          <w:szCs w:val="20"/>
          <w:color w:val="auto"/>
        </w:rPr>
      </w:pPr>
    </w:p>
    <w:p>
      <w:pPr>
        <w:ind w:right="560" w:firstLine="648"/>
        <w:spacing w:after="0" w:line="232" w:lineRule="auto"/>
        <w:rPr>
          <w:sz w:val="20"/>
          <w:szCs w:val="20"/>
          <w:color w:val="auto"/>
        </w:rPr>
      </w:pPr>
      <w:r>
        <w:rPr>
          <w:rFonts w:ascii="Arial" w:cs="Arial" w:eastAsia="Arial" w:hAnsi="Arial"/>
          <w:sz w:val="22"/>
          <w:szCs w:val="22"/>
          <w:color w:val="auto"/>
        </w:rPr>
        <w:t>Know all by these present, that the undersigned constitutes and appoints each of Jeffrey A. Joerres and Michael J. Van Handel, signing singly, her true and lawful attorney-in-fact to:</w:t>
      </w:r>
    </w:p>
    <w:p>
      <w:pPr>
        <w:spacing w:after="0" w:line="186" w:lineRule="exact"/>
        <w:rPr>
          <w:sz w:val="20"/>
          <w:szCs w:val="20"/>
          <w:color w:val="auto"/>
        </w:rPr>
      </w:pPr>
    </w:p>
    <w:p>
      <w:pPr>
        <w:ind w:left="1140" w:right="540" w:hanging="484"/>
        <w:spacing w:after="0" w:line="232" w:lineRule="auto"/>
        <w:tabs>
          <w:tab w:leader="none" w:pos="1140" w:val="left"/>
        </w:tabs>
        <w:numPr>
          <w:ilvl w:val="0"/>
          <w:numId w:val="4"/>
        </w:numPr>
        <w:rPr>
          <w:rFonts w:ascii="Arial" w:cs="Arial" w:eastAsia="Arial" w:hAnsi="Arial"/>
          <w:sz w:val="22"/>
          <w:szCs w:val="22"/>
          <w:color w:val="auto"/>
        </w:rPr>
      </w:pPr>
      <w:r>
        <w:rPr>
          <w:rFonts w:ascii="Arial" w:cs="Arial" w:eastAsia="Arial" w:hAnsi="Arial"/>
          <w:sz w:val="22"/>
          <w:szCs w:val="22"/>
          <w:color w:val="auto"/>
        </w:rPr>
        <w:t>execute for and on behalf of the undersigned Forms 3, 4 and 5 in accordance with Section 16(a) of the Securities Exchange Act of 1934 and the rules thereunder;</w:t>
      </w:r>
    </w:p>
    <w:p>
      <w:pPr>
        <w:spacing w:after="0" w:line="186" w:lineRule="exact"/>
        <w:rPr>
          <w:rFonts w:ascii="Arial" w:cs="Arial" w:eastAsia="Arial" w:hAnsi="Arial"/>
          <w:sz w:val="22"/>
          <w:szCs w:val="22"/>
          <w:color w:val="auto"/>
        </w:rPr>
      </w:pPr>
    </w:p>
    <w:p>
      <w:pPr>
        <w:ind w:left="1140" w:right="280" w:hanging="484"/>
        <w:spacing w:after="0" w:line="232" w:lineRule="auto"/>
        <w:tabs>
          <w:tab w:leader="none" w:pos="1140" w:val="left"/>
        </w:tabs>
        <w:numPr>
          <w:ilvl w:val="0"/>
          <w:numId w:val="4"/>
        </w:numPr>
        <w:rPr>
          <w:rFonts w:ascii="Arial" w:cs="Arial" w:eastAsia="Arial" w:hAnsi="Arial"/>
          <w:sz w:val="22"/>
          <w:szCs w:val="22"/>
          <w:color w:val="auto"/>
        </w:rPr>
      </w:pPr>
      <w:r>
        <w:rPr>
          <w:rFonts w:ascii="Arial" w:cs="Arial" w:eastAsia="Arial" w:hAnsi="Arial"/>
          <w:sz w:val="22"/>
          <w:szCs w:val="22"/>
          <w:color w:val="auto"/>
        </w:rPr>
        <w:t>execute for and on behalf of the undersigned notices on Form 144 in accordance with Rule 144 under the Securities Act of 1933;</w:t>
      </w:r>
    </w:p>
    <w:p>
      <w:pPr>
        <w:spacing w:after="0" w:line="159" w:lineRule="exact"/>
        <w:rPr>
          <w:rFonts w:ascii="Arial" w:cs="Arial" w:eastAsia="Arial" w:hAnsi="Arial"/>
          <w:sz w:val="22"/>
          <w:szCs w:val="22"/>
          <w:color w:val="auto"/>
        </w:rPr>
      </w:pPr>
    </w:p>
    <w:p>
      <w:pPr>
        <w:ind w:left="1140" w:right="60" w:hanging="484"/>
        <w:spacing w:after="0" w:line="223" w:lineRule="auto"/>
        <w:tabs>
          <w:tab w:leader="none" w:pos="1140" w:val="left"/>
        </w:tabs>
        <w:numPr>
          <w:ilvl w:val="0"/>
          <w:numId w:val="4"/>
        </w:numPr>
        <w:rPr>
          <w:rFonts w:ascii="Arial" w:cs="Arial" w:eastAsia="Arial" w:hAnsi="Arial"/>
          <w:sz w:val="22"/>
          <w:szCs w:val="22"/>
          <w:color w:val="auto"/>
        </w:rPr>
      </w:pPr>
      <w:r>
        <w:rPr>
          <w:rFonts w:ascii="Arial" w:cs="Arial" w:eastAsia="Arial" w:hAnsi="Arial"/>
          <w:sz w:val="22"/>
          <w:szCs w:val="22"/>
          <w:color w:val="auto"/>
        </w:rPr>
        <w:t>do and perform any and all acts for and on behalf of the undersigned which may be necessary or desirable to complete the execution of any such Forms 3, 4 or 5 or Form 144 and the timely filing of such forms with the United States Securities and Exchange Commission and any other authority; and</w:t>
      </w:r>
    </w:p>
    <w:p>
      <w:pPr>
        <w:spacing w:after="0" w:line="159" w:lineRule="exact"/>
        <w:rPr>
          <w:rFonts w:ascii="Arial" w:cs="Arial" w:eastAsia="Arial" w:hAnsi="Arial"/>
          <w:sz w:val="22"/>
          <w:szCs w:val="22"/>
          <w:color w:val="auto"/>
        </w:rPr>
      </w:pPr>
    </w:p>
    <w:p>
      <w:pPr>
        <w:ind w:left="1140" w:right="20" w:hanging="484"/>
        <w:spacing w:after="0" w:line="257" w:lineRule="auto"/>
        <w:tabs>
          <w:tab w:leader="none" w:pos="1140" w:val="left"/>
        </w:tabs>
        <w:numPr>
          <w:ilvl w:val="0"/>
          <w:numId w:val="4"/>
        </w:numPr>
        <w:rPr>
          <w:rFonts w:ascii="Arial" w:cs="Arial" w:eastAsia="Arial" w:hAnsi="Arial"/>
          <w:sz w:val="19"/>
          <w:szCs w:val="19"/>
          <w:color w:val="auto"/>
        </w:rPr>
      </w:pPr>
      <w:r>
        <w:rPr>
          <w:rFonts w:ascii="Arial" w:cs="Arial" w:eastAsia="Arial" w:hAnsi="Arial"/>
          <w:sz w:val="19"/>
          <w:szCs w:val="19"/>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the Power of Attorney shall be in such form and shall contain such terms and conditions as such attorney-in-fact may approve in his discretion.</w:t>
      </w:r>
    </w:p>
    <w:p>
      <w:pPr>
        <w:spacing w:after="0" w:line="172" w:lineRule="exact"/>
        <w:rPr>
          <w:sz w:val="20"/>
          <w:szCs w:val="20"/>
          <w:color w:val="auto"/>
        </w:rPr>
      </w:pPr>
    </w:p>
    <w:p>
      <w:pPr>
        <w:ind w:firstLine="648"/>
        <w:spacing w:after="0" w:line="222" w:lineRule="auto"/>
        <w:rPr>
          <w:sz w:val="20"/>
          <w:szCs w:val="20"/>
          <w:color w:val="auto"/>
        </w:rPr>
      </w:pPr>
      <w:r>
        <w:rPr>
          <w:rFonts w:ascii="Arial" w:cs="Arial" w:eastAsia="Arial" w:hAnsi="Arial"/>
          <w:sz w:val="21"/>
          <w:szCs w:val="21"/>
          <w:color w:val="auto"/>
        </w:rPr>
        <w:t>The undersigned hereby grants to each such attorney-in-fact full power and authority to do and perform all and every act and thing whatsoever requisite, necessary and proper to be done in the exercise of any of the rights and powers herein granted, as fully to all intents and purposes as such attorney-in-fact might or could do if personally present, with full power of substitution or revocation, cause to be done by virtue of this power of attorney and the rights and powers herein granted. The undersigned acknowledges that the foregoing attorneys-in-fact, in serving in such capacity at the request of the undersigned, are not assuming any of the undersigned’s responsibilities to comply with Section 16 of the Securities Exchange Act of 1934 and the rules thereunder or Rule 144 under the Securities Act of 1933. This Power of Attorney shall be a durable pow er of attorney and shall not be affected by subsequent disability or incapacity of the undersigned.</w:t>
      </w:r>
    </w:p>
    <w:p>
      <w:pPr>
        <w:spacing w:after="0" w:line="185" w:lineRule="exact"/>
        <w:rPr>
          <w:sz w:val="20"/>
          <w:szCs w:val="20"/>
          <w:color w:val="auto"/>
        </w:rPr>
      </w:pPr>
    </w:p>
    <w:p>
      <w:pPr>
        <w:ind w:right="740" w:firstLine="648"/>
        <w:spacing w:after="0" w:line="232" w:lineRule="auto"/>
        <w:rPr>
          <w:sz w:val="20"/>
          <w:szCs w:val="20"/>
          <w:color w:val="auto"/>
        </w:rPr>
      </w:pPr>
      <w:r>
        <w:rPr>
          <w:rFonts w:ascii="Arial" w:cs="Arial" w:eastAsia="Arial" w:hAnsi="Arial"/>
          <w:sz w:val="22"/>
          <w:szCs w:val="22"/>
          <w:color w:val="auto"/>
        </w:rPr>
        <w:t>IN WITNESS WHEREOF, the undersigned has caused this Power of Attorney to be executed as of this 22nd day of February, 2002.</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4540"/>
        <w:spacing w:after="0"/>
        <w:rPr>
          <w:sz w:val="20"/>
          <w:szCs w:val="20"/>
          <w:color w:val="auto"/>
        </w:rPr>
      </w:pPr>
      <w:r>
        <w:rPr>
          <w:rFonts w:ascii="Arial" w:cs="Arial" w:eastAsia="Arial" w:hAnsi="Arial"/>
          <w:sz w:val="22"/>
          <w:szCs w:val="22"/>
          <w:u w:val="single" w:color="auto"/>
          <w:color w:val="auto"/>
        </w:rPr>
        <w:t>/s/ Rozanne L. Ridgway</w:t>
      </w:r>
    </w:p>
    <w:p>
      <w:pPr>
        <w:spacing w:after="0" w:line="8"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Rozanne L. Ridgway</w:t>
      </w:r>
    </w:p>
    <w:sectPr>
      <w:pgSz w:w="11900" w:h="16838" w:orient="portrait"/>
      <w:cols w:equalWidth="0" w:num="1">
        <w:col w:w="11420"/>
      </w:cols>
      <w:pgMar w:left="240" w:top="559"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182060" TargetMode="External"/><Relationship Id="rId13" Type="http://schemas.openxmlformats.org/officeDocument/2006/relationships/hyperlink" Target="http://www.sec.gov/cgi-bin/browse-edgar?action=getcompany&amp;CIK=000087176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2019-12-16T07:26:09Z</dcterms:created>
  <dcterms:modified xsi:type="dcterms:W3CDTF">2019-12-16T07:26:09Z</dcterms:modified>
</cp:coreProperties>
</file>