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67945</wp:posOffset>
            </wp:positionV>
            <wp:extent cx="135890" cy="135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116205</wp:posOffset>
            </wp:positionV>
            <wp:extent cx="135890" cy="135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-440690</wp:posOffset>
            </wp:positionV>
            <wp:extent cx="161290" cy="194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4979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Global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of stock through reinvestment of dividends pursuant to the Company's Dividend Reinvestment Plan.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9556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512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668267" TargetMode="External"/><Relationship Id="rId16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2024-02-14T16:25:39Z</dcterms:created>
  <dcterms:modified xsi:type="dcterms:W3CDTF">2024-02-14T16:25:39Z</dcterms:modified>
</cp:coreProperties>
</file>