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77" w:lineRule="exact"/>
        <w:rPr>
          <w:sz w:val="24"/>
          <w:szCs w:val="24"/>
          <w:color w:val="auto"/>
        </w:rPr>
      </w:pPr>
    </w:p>
    <w:p>
      <w:pPr>
        <w:spacing w:after="0" w:line="207" w:lineRule="exact"/>
        <w:tabs>
          <w:tab w:leader="none" w:pos="31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the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380" w:hanging="452"/>
        <w:spacing w:after="0" w:line="275" w:lineRule="auto"/>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60"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-3723640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-3191510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-1999615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-1468120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416" w:right="259" w:bottom="100" w:gutter="0" w:footer="0" w:header="0"/>
        </w:sectPr>
      </w:pPr>
    </w:p>
    <w:bookmarkStart w:id="1" w:name="page2"/>
    <w:bookmarkEnd w:id="1"/>
    <w:p>
      <w:pPr>
        <w:ind w:left="446" w:hanging="446"/>
        <w:spacing w:after="0"/>
        <w:tabs>
          <w:tab w:leader="none" w:pos="44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372110</wp:posOffset>
            </wp:positionH>
            <wp:positionV relativeFrom="page">
              <wp:posOffset>226060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t>Filing Party: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9" w:lineRule="exact"/>
        <w:rPr>
          <w:rFonts w:ascii="Times New Roman" w:cs="Times New Roman" w:eastAsia="Times New Roman" w:hAnsi="Times New Roman"/>
          <w:sz w:val="16"/>
          <w:szCs w:val="16"/>
          <w:color w:val="auto"/>
        </w:rPr>
      </w:pPr>
    </w:p>
    <w:p>
      <w:pPr>
        <w:ind w:left="446" w:hanging="446"/>
        <w:spacing w:after="0"/>
        <w:tabs>
          <w:tab w:leader="none" w:pos="4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383540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537845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563880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5"/>
          </w:cols>
          <w:pgMar w:left="694" w:top="382"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45"/>
          <w:szCs w:val="4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6028690" cy="2195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2869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-116840</wp:posOffset>
            </wp:positionV>
            <wp:extent cx="531495"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495" cy="540385"/>
                    </a:xfrm>
                    <a:prstGeom prst="rect">
                      <a:avLst/>
                    </a:prstGeom>
                    <a:noFill/>
                  </pic:spPr>
                </pic:pic>
              </a:graphicData>
            </a:graphic>
          </wp:anchor>
        </w:drawing>
      </w:r>
    </w:p>
    <w:p>
      <w:pPr>
        <w:spacing w:after="0" w:line="4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 xml:space="preserve">• Go to </w:t>
      </w:r>
      <w:r>
        <w:rPr>
          <w:rFonts w:ascii="Times New Roman" w:cs="Times New Roman" w:eastAsia="Times New Roman" w:hAnsi="Times New Roman"/>
          <w:sz w:val="14"/>
          <w:szCs w:val="14"/>
          <w:b w:val="1"/>
          <w:bCs w:val="1"/>
          <w:color w:val="auto"/>
        </w:rPr>
        <w:t>www.envisionreports.com/MAN</w:t>
      </w:r>
    </w:p>
    <w:p>
      <w:pPr>
        <w:spacing w:after="0" w:line="3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 Or scan the QR code with your smartphone</w:t>
      </w:r>
    </w:p>
    <w:p>
      <w:pPr>
        <w:spacing w:after="0" w:line="2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color w:val="auto"/>
        </w:rPr>
        <w:t>• Follow the steps outlined on the secure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194945</wp:posOffset>
            </wp:positionV>
            <wp:extent cx="6354445"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444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5"/>
          <w:szCs w:val="25"/>
          <w:b w:val="1"/>
          <w:bCs w:val="1"/>
          <w:color w:val="auto"/>
        </w:rPr>
        <w:t>Important Notice Regarding the Availability of Proxy Materials for the</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5"/>
          <w:szCs w:val="25"/>
          <w:b w:val="1"/>
          <w:bCs w:val="1"/>
          <w:color w:val="auto"/>
        </w:rPr>
        <w:t>ManpowerGroup Inc. Shareholder Meeting to be Held on May 4, 2018</w:t>
      </w:r>
    </w:p>
    <w:p>
      <w:pPr>
        <w:spacing w:after="0" w:line="16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location of the annual meeting are on the reverse side. Your vote is important!</w:t>
      </w:r>
    </w:p>
    <w:p>
      <w:pPr>
        <w:spacing w:after="0" w:line="129" w:lineRule="exact"/>
        <w:rPr>
          <w:sz w:val="20"/>
          <w:szCs w:val="20"/>
          <w:color w:val="auto"/>
        </w:rPr>
      </w:pPr>
    </w:p>
    <w:p>
      <w:pPr>
        <w:jc w:val="both"/>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This communication is not a form for voting and presents only an overview of the more complete proxy materials that are available to you on the Internet. We encourage you to access and review all of the important information contained in the proxy materials before voting. The proxy statement and annual report to shareholders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143510</wp:posOffset>
            </wp:positionV>
            <wp:extent cx="445071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507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3"/>
          <w:szCs w:val="23"/>
          <w:b w:val="1"/>
          <w:bCs w:val="1"/>
          <w:color w:val="auto"/>
        </w:rPr>
        <w:t>Easy Online Access — A Convenient Way to View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23240" cy="506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3240" cy="506095"/>
                    </a:xfrm>
                    <a:prstGeom prst="rect">
                      <a:avLst/>
                    </a:prstGeom>
                    <a:noFill/>
                  </pic:spPr>
                </pic:pic>
              </a:graphicData>
            </a:graphic>
          </wp:anchor>
        </w:drawing>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When you go online to view materials, you can also vote your shares.</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 xml:space="preserve">Step 1: </w:t>
      </w:r>
      <w:r>
        <w:rPr>
          <w:rFonts w:ascii="Times New Roman" w:cs="Times New Roman" w:eastAsia="Times New Roman" w:hAnsi="Times New Roman"/>
          <w:sz w:val="18"/>
          <w:szCs w:val="18"/>
          <w:color w:val="auto"/>
        </w:rPr>
        <w:t>Go to</w:t>
      </w:r>
      <w:r>
        <w:rPr>
          <w:rFonts w:ascii="Times New Roman" w:cs="Times New Roman" w:eastAsia="Times New Roman" w:hAnsi="Times New Roman"/>
          <w:sz w:val="18"/>
          <w:szCs w:val="18"/>
          <w:b w:val="1"/>
          <w:bCs w:val="1"/>
          <w:color w:val="auto"/>
        </w:rPr>
        <w:t xml:space="preserve"> www.envisionreports.com/MAN </w:t>
      </w:r>
      <w:r>
        <w:rPr>
          <w:rFonts w:ascii="Times New Roman" w:cs="Times New Roman" w:eastAsia="Times New Roman" w:hAnsi="Times New Roman"/>
          <w:sz w:val="18"/>
          <w:szCs w:val="18"/>
          <w:color w:val="auto"/>
        </w:rPr>
        <w:t>to view the materials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 xml:space="preserve">Step 2: </w:t>
      </w:r>
      <w:r>
        <w:rPr>
          <w:rFonts w:ascii="Times New Roman" w:cs="Times New Roman" w:eastAsia="Times New Roman" w:hAnsi="Times New Roman"/>
          <w:sz w:val="18"/>
          <w:szCs w:val="18"/>
          <w:color w:val="auto"/>
        </w:rPr>
        <w:t>Click on</w:t>
      </w:r>
      <w:r>
        <w:rPr>
          <w:rFonts w:ascii="Times New Roman" w:cs="Times New Roman" w:eastAsia="Times New Roman" w:hAnsi="Times New Roman"/>
          <w:sz w:val="18"/>
          <w:szCs w:val="18"/>
          <w:b w:val="1"/>
          <w:bCs w:val="1"/>
          <w:color w:val="auto"/>
        </w:rPr>
        <w:t xml:space="preserve"> Cast Your Vote or Request Materials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 xml:space="preserve">Step 3: </w:t>
      </w:r>
      <w:r>
        <w:rPr>
          <w:rFonts w:ascii="Times New Roman" w:cs="Times New Roman" w:eastAsia="Times New Roman" w:hAnsi="Times New Roman"/>
          <w:sz w:val="18"/>
          <w:szCs w:val="18"/>
          <w:color w:val="auto"/>
        </w:rPr>
        <w:t>Follow the instructions on the screen to log in.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 xml:space="preserve">Step 4: </w:t>
      </w:r>
      <w:r>
        <w:rPr>
          <w:rFonts w:ascii="Times New Roman" w:cs="Times New Roman" w:eastAsia="Times New Roman" w:hAnsi="Times New Roman"/>
          <w:sz w:val="18"/>
          <w:szCs w:val="18"/>
          <w:color w:val="auto"/>
        </w:rPr>
        <w:t>Make your selection as instructed on each screen to select delivery preferences and vote.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00" w:right="540"/>
        <w:spacing w:after="0" w:line="263" w:lineRule="auto"/>
        <w:rPr>
          <w:sz w:val="20"/>
          <w:szCs w:val="20"/>
          <w:color w:val="auto"/>
        </w:rPr>
      </w:pPr>
      <w:r>
        <w:rPr>
          <w:rFonts w:ascii="Times New Roman" w:cs="Times New Roman" w:eastAsia="Times New Roman" w:hAnsi="Times New Roman"/>
          <w:sz w:val="21"/>
          <w:szCs w:val="21"/>
          <w:b w:val="1"/>
          <w:bCs w:val="1"/>
          <w:color w:val="auto"/>
        </w:rPr>
        <w:t>Obtaining a Copy of the Proxy Materials – If you want to receive a copy of these documents, you must request one. There is no charge to you for requesting a copy. Please make your request for a copy as instructed on the reverse side on or before 10 days before the meeting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471805" cy="608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805" cy="60896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270510</wp:posOffset>
            </wp:positionV>
            <wp:extent cx="637159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71590" cy="30861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0"/>
          <w:szCs w:val="10"/>
          <w:color w:val="auto"/>
        </w:rPr>
        <w:t>02R2YB</w:t>
      </w:r>
    </w:p>
    <w:p>
      <w:pPr>
        <w:sectPr>
          <w:pgSz w:w="11900" w:h="16838" w:orient="portrait"/>
          <w:cols w:equalWidth="0" w:num="1">
            <w:col w:w="11420"/>
          </w:cols>
          <w:pgMar w:left="240" w:top="232" w:right="239" w:bottom="1440" w:gutter="0" w:footer="0" w:header="0"/>
          <w:type w:val="continuous"/>
        </w:sectPr>
      </w:pPr>
    </w:p>
    <w:bookmarkStart w:id="3" w:name="page4"/>
    <w:bookmarkEnd w:id="3"/>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603250</wp:posOffset>
            </wp:positionH>
            <wp:positionV relativeFrom="page">
              <wp:posOffset>183515</wp:posOffset>
            </wp:positionV>
            <wp:extent cx="6354445"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354445" cy="342900"/>
                    </a:xfrm>
                    <a:prstGeom prst="rect">
                      <a:avLst/>
                    </a:prstGeom>
                    <a:noFill/>
                  </pic:spPr>
                </pic:pic>
              </a:graphicData>
            </a:graphic>
          </wp:anchor>
        </w:drawing>
        <w:t>ManpowerGroup Inc.’s Annual Meeting of Shareholders will be held on May 4, 2018 at the International Headquarters of ManpowerGroup Inc., 100 Manpower Place, Milwaukee, Wisconsin, at 9:00 a.m. Central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to be voted on at the meeting are listed below along with the Board of Directors’ recommendations.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and 3:</w:t>
      </w:r>
    </w:p>
    <w:p>
      <w:pPr>
        <w:spacing w:after="0" w:line="31"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twelve individuals nominated by the Board of Directors of ManpowerGroup Inc. to serve until 2019 as directors.</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Deloitte &amp; Touche LLP as our independent auditors for 2018.</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our named executive officers.</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meeting.</w:t>
      </w:r>
    </w:p>
    <w:p>
      <w:pPr>
        <w:spacing w:after="0" w:line="20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PLEASE NOTE – YOU CANNOT VOTE BY RETURNING THIS NOTICE. To vote your shares you must vote online or request a paper copy of the proxy materials to receive a proxy card. If you wish to attend and vote at the meeting, please bring this notice with you. For information on how to obtain directions to be able to attend the meeting and vote in person, please call 1-414-961-1000.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1417955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Here’s how to order a copy of the proxy materials and select a future delivery preference: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471805" cy="608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1805" cy="608965"/>
                    </a:xfrm>
                    <a:prstGeom prst="rect">
                      <a:avLst/>
                    </a:prstGeom>
                    <a:noFill/>
                  </pic:spPr>
                </pic:pic>
              </a:graphicData>
            </a:graphic>
          </wp:anchor>
        </w:drawing>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Paper copies: </w:t>
      </w:r>
      <w:r>
        <w:rPr>
          <w:rFonts w:ascii="Times New Roman" w:cs="Times New Roman" w:eastAsia="Times New Roman" w:hAnsi="Times New Roman"/>
          <w:sz w:val="18"/>
          <w:szCs w:val="18"/>
          <w:color w:val="auto"/>
        </w:rPr>
        <w:t>Current and future paper delivery requests can be submitted via the telephone, Internet or email options below.</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Email copies: </w:t>
      </w:r>
      <w:r>
        <w:rPr>
          <w:rFonts w:ascii="Times New Roman" w:cs="Times New Roman" w:eastAsia="Times New Roman" w:hAnsi="Times New Roman"/>
          <w:sz w:val="18"/>
          <w:szCs w:val="18"/>
          <w:color w:val="auto"/>
        </w:rPr>
        <w:t>Current and future email delivery requests must be submitted via the Internet following the instructions below.</w:t>
      </w:r>
    </w:p>
    <w:p>
      <w:pPr>
        <w:spacing w:after="0" w:line="10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If you request an email copy of current materials you will receive an email with a link to the materials.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PLEASE NOTE: </w:t>
      </w:r>
      <w:r>
        <w:rPr>
          <w:rFonts w:ascii="Times New Roman" w:cs="Times New Roman" w:eastAsia="Times New Roman" w:hAnsi="Times New Roman"/>
          <w:sz w:val="18"/>
          <w:szCs w:val="18"/>
          <w:color w:val="auto"/>
        </w:rPr>
        <w:t>You must use the number in the shaded bar on the reverse side when requesting a set of proxy materials.</w:t>
      </w:r>
    </w:p>
    <w:p>
      <w:pPr>
        <w:spacing w:after="0" w:line="144" w:lineRule="exact"/>
        <w:rPr>
          <w:sz w:val="20"/>
          <w:szCs w:val="20"/>
          <w:color w:val="auto"/>
        </w:rPr>
      </w:pPr>
    </w:p>
    <w:p>
      <w:pPr>
        <w:ind w:left="1620" w:right="220" w:hanging="451"/>
        <w:spacing w:after="0" w:line="317" w:lineRule="auto"/>
        <w:tabs>
          <w:tab w:leader="none" w:pos="1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Internet </w:t>
      </w:r>
      <w:r>
        <w:rPr>
          <w:rFonts w:ascii="Times New Roman" w:cs="Times New Roman" w:eastAsia="Times New Roman" w:hAnsi="Times New Roman"/>
          <w:sz w:val="17"/>
          <w:szCs w:val="17"/>
          <w:color w:val="auto"/>
        </w:rPr>
        <w:t>– Go to</w:t>
      </w:r>
      <w:r>
        <w:rPr>
          <w:rFonts w:ascii="Times New Roman" w:cs="Times New Roman" w:eastAsia="Times New Roman" w:hAnsi="Times New Roman"/>
          <w:sz w:val="17"/>
          <w:szCs w:val="17"/>
          <w:b w:val="1"/>
          <w:bCs w:val="1"/>
          <w:color w:val="auto"/>
        </w:rPr>
        <w:t xml:space="preserve"> www.envisionreports.com/MAN</w:t>
      </w:r>
      <w:r>
        <w:rPr>
          <w:rFonts w:ascii="Times New Roman" w:cs="Times New Roman" w:eastAsia="Times New Roman" w:hAnsi="Times New Roman"/>
          <w:sz w:val="17"/>
          <w:szCs w:val="17"/>
          <w:color w:val="auto"/>
        </w:rPr>
        <w:t>. Click Cast Your Vote or Request Materials. Follow the instructions to log in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order a copy of the current meeting materials and submit your preference for email or paper delivery of future meeting materials.</w:t>
      </w:r>
    </w:p>
    <w:p>
      <w:pPr>
        <w:spacing w:after="0" w:line="23" w:lineRule="exact"/>
        <w:rPr>
          <w:rFonts w:ascii="Times New Roman" w:cs="Times New Roman" w:eastAsia="Times New Roman" w:hAnsi="Times New Roman"/>
          <w:sz w:val="17"/>
          <w:szCs w:val="17"/>
          <w:color w:val="auto"/>
        </w:rPr>
      </w:pPr>
    </w:p>
    <w:p>
      <w:pPr>
        <w:ind w:left="1620" w:right="180" w:hanging="451"/>
        <w:spacing w:after="0" w:line="28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Telephone </w:t>
      </w:r>
      <w:r>
        <w:rPr>
          <w:rFonts w:ascii="Times New Roman" w:cs="Times New Roman" w:eastAsia="Times New Roman" w:hAnsi="Times New Roman"/>
          <w:sz w:val="18"/>
          <w:szCs w:val="18"/>
          <w:color w:val="auto"/>
        </w:rPr>
        <w:t>– Call us free of charge at 1-866-641-4276 and follow the instructions to log in and order a paper copy of the materials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for the current meeting. You can also submit a preference to receive a paper copy for future meetings.</w:t>
      </w:r>
    </w:p>
    <w:p>
      <w:pPr>
        <w:spacing w:after="0" w:line="46" w:lineRule="exact"/>
        <w:rPr>
          <w:rFonts w:ascii="Times New Roman" w:cs="Times New Roman" w:eastAsia="Times New Roman" w:hAnsi="Times New Roman"/>
          <w:sz w:val="18"/>
          <w:szCs w:val="18"/>
          <w:color w:val="auto"/>
        </w:rPr>
      </w:pPr>
    </w:p>
    <w:p>
      <w:pPr>
        <w:ind w:left="1620" w:hanging="451"/>
        <w:spacing w:after="0" w:line="268"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 Send email to investorvote@computershare.com with “Proxy Materials ManpowerGroup Inc.” in the subject line. Include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message your full name and address, plus the number located in the shaded bar on the reverse, and state in the email that you want a paper copy of current meeting materials. You can also state your preference to receive a paper copy for future meetings.</w:t>
      </w:r>
    </w:p>
    <w:p>
      <w:pPr>
        <w:spacing w:after="0" w:line="6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timely delivery, all requests for a paper copy of the proxy materials must be received by 10 days before the meeting.</w:t>
      </w:r>
    </w:p>
    <w:p>
      <w:pPr>
        <w:spacing w:after="0" w:line="2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1"/>
          <w:szCs w:val="11"/>
          <w:color w:val="auto"/>
        </w:rPr>
        <w:t>02R2YB</w:t>
      </w:r>
    </w:p>
    <w:sectPr>
      <w:pgSz w:w="11900" w:h="16838" w:orient="portrait"/>
      <w:cols w:equalWidth="0" w:num="1">
        <w:col w:w="11400"/>
      </w:cols>
      <w:pgMar w:left="240" w:top="10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g"/>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2019-12-05T21:22:14Z</dcterms:created>
  <dcterms:modified xsi:type="dcterms:W3CDTF">2019-12-05T21:22:14Z</dcterms:modified>
</cp:coreProperties>
</file>