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01/01/2018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9"/>
          </w:tcPr>
          <w:p>
            <w:pPr>
              <w:ind w:left="6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1,269</w:t>
            </w:r>
          </w:p>
        </w:tc>
        <w:tc>
          <w:tcPr>
            <w:tcW w:w="340" w:type="dxa"/>
            <w:vAlign w:val="bottom"/>
          </w:tcPr>
          <w:p>
            <w:pPr>
              <w:spacing w:after="0"/>
              <w:rPr>
                <w:sz w:val="16"/>
                <w:szCs w:val="16"/>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1,269</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126.11</w:t>
            </w:r>
            <w:r>
              <w:rPr>
                <w:rFonts w:ascii="Arial" w:cs="Arial" w:eastAsia="Arial" w:hAnsi="Arial"/>
                <w:sz w:val="22"/>
                <w:szCs w:val="22"/>
                <w:color w:val="008000"/>
                <w:vertAlign w:val="superscript"/>
              </w:rPr>
              <w:t>(3)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1,269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2018 and will be settled in shares of ManpowerGroup common stock on a 1 for 1 basis on the earlier of January 1, 2021 or within 30 days after the reporting person's termination of service as a director, except as otherwise provided in the "Terms and Conditions" (as defined below).</w:t>
      </w: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John T. McGinnis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0" w:lineRule="exact"/>
        <w:rPr>
          <w:sz w:val="20"/>
          <w:szCs w:val="20"/>
          <w:color w:val="auto"/>
        </w:rPr>
      </w:pPr>
    </w:p>
    <w:p>
      <w:pPr>
        <w:ind w:right="780" w:firstLine="648"/>
        <w:spacing w:after="0" w:line="226" w:lineRule="auto"/>
        <w:rPr>
          <w:sz w:val="20"/>
          <w:szCs w:val="20"/>
          <w:color w:val="auto"/>
        </w:rPr>
      </w:pPr>
      <w:r>
        <w:rPr>
          <w:rFonts w:ascii="Arial" w:cs="Arial" w:eastAsia="Arial" w:hAnsi="Arial"/>
          <w:sz w:val="22"/>
          <w:szCs w:val="22"/>
          <w:color w:val="auto"/>
        </w:rPr>
        <w:t>IN WITNESS WHEREOF, the undersigned has caused this Power of Attorney to be executed as of this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November, 2017.</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/s/ Ulice Payne, Jr.</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Ulice Payne, Jr.</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2019-12-23T15:24:05Z</dcterms:created>
  <dcterms:modified xsi:type="dcterms:W3CDTF">2019-12-23T15:24:05Z</dcterms:modified>
</cp:coreProperties>
</file>