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Boswell Gina</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56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MANPOWERGROUP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5"/>
          </w:tcPr>
          <w:p>
            <w:pPr>
              <w:ind w:left="160"/>
              <w:spacing w:after="0"/>
              <w:rPr>
                <w:sz w:val="20"/>
                <w:szCs w:val="20"/>
                <w:color w:val="auto"/>
              </w:rPr>
            </w:pPr>
            <w:r>
              <w:rPr>
                <w:rFonts w:ascii="Arial" w:cs="Arial" w:eastAsia="Arial" w:hAnsi="Arial"/>
                <w:sz w:val="18"/>
                <w:szCs w:val="18"/>
                <w:color w:val="0000FF"/>
              </w:rPr>
              <w:t>10/24/2017</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spacing w:after="0"/>
              <w:rPr>
                <w:sz w:val="20"/>
                <w:szCs w:val="20"/>
                <w:color w:val="auto"/>
              </w:rPr>
            </w:pPr>
            <w:r>
              <w:rPr>
                <w:rFonts w:ascii="Arial" w:cs="Arial" w:eastAsia="Arial" w:hAnsi="Arial"/>
                <w:sz w:val="18"/>
                <w:szCs w:val="18"/>
                <w:color w:val="0000FF"/>
              </w:rPr>
              <w:t>MILWAUKEE   WI</w:t>
            </w: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53212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4"/>
          </w:tcPr>
          <w:p>
            <w:pPr>
              <w:spacing w:after="0"/>
              <w:rPr>
                <w:sz w:val="11"/>
                <w:szCs w:val="11"/>
                <w:color w:val="auto"/>
              </w:rPr>
            </w:pPr>
          </w:p>
        </w:tc>
        <w:tc>
          <w:tcPr>
            <w:tcW w:w="20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8"/>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ind w:left="720"/>
              <w:spacing w:after="0"/>
              <w:rPr>
                <w:sz w:val="20"/>
                <w:szCs w:val="20"/>
                <w:color w:val="auto"/>
              </w:rPr>
            </w:pPr>
            <w:r>
              <w:rPr>
                <w:rFonts w:ascii="Arial" w:cs="Arial" w:eastAsia="Arial" w:hAnsi="Arial"/>
                <w:sz w:val="18"/>
                <w:szCs w:val="18"/>
                <w:color w:val="0000FF"/>
              </w:rPr>
              <w:t>10/24/2017</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7,725</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123.96</w:t>
            </w:r>
            <w:r>
              <w:rPr>
                <w:rFonts w:ascii="Arial" w:cs="Arial" w:eastAsia="Arial" w:hAnsi="Arial"/>
                <w:sz w:val="22"/>
                <w:szCs w:val="22"/>
                <w:color w:val="008000"/>
                <w:w w:val="91"/>
                <w:vertAlign w:val="superscript"/>
              </w:rPr>
              <w:t>(1)</w:t>
            </w: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6,601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5"/>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2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$123.84 to $124.27. Upon request, the reporting person will provide to the SEC staff, the issuer, or any security holder of the issuer, full information regarding the number of shares sold at each separate price within this range.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w:t>
      </w:r>
      <w:r>
        <w:rPr>
          <w:sz w:val="20"/>
          <w:szCs w:val="20"/>
          <w:color w:val="auto"/>
        </w:rPr>
        <w:tab/>
      </w:r>
      <w:r>
        <w:rPr>
          <w:rFonts w:ascii="Arial" w:cs="Arial" w:eastAsia="Arial" w:hAnsi="Arial"/>
          <w:sz w:val="15"/>
          <w:szCs w:val="15"/>
          <w:color w:val="0000FF"/>
        </w:rPr>
        <w:t>10/25/2017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89810"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2019-12-23T15:25:43Z</dcterms:created>
  <dcterms:modified xsi:type="dcterms:W3CDTF">2019-12-23T15:25:43Z</dcterms:modified>
</cp:coreProperties>
</file>