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2, 2016</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MANPOWERGROUP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39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8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2900" w:type="dxa"/>
            <w:vAlign w:val="bottom"/>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1-10686</w:t>
            </w:r>
          </w:p>
        </w:tc>
        <w:tc>
          <w:tcPr>
            <w:tcW w:w="3640" w:type="dxa"/>
            <w:vAlign w:val="bottom"/>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rPr>
              <w:t>39-1672779</w:t>
            </w:r>
          </w:p>
        </w:tc>
      </w:tr>
      <w:tr>
        <w:trPr>
          <w:trHeight w:val="34"/>
        </w:trPr>
        <w:tc>
          <w:tcPr>
            <w:tcW w:w="48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43"/>
        </w:trPr>
        <w:tc>
          <w:tcPr>
            <w:tcW w:w="48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tc>
        <w:tc>
          <w:tcPr>
            <w:tcW w:w="29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729"/>
        </w:trPr>
        <w:tc>
          <w:tcPr>
            <w:tcW w:w="488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100 Manpower Place</w:t>
            </w:r>
          </w:p>
        </w:tc>
        <w:tc>
          <w:tcPr>
            <w:tcW w:w="290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70"/>
        </w:trPr>
        <w:tc>
          <w:tcPr>
            <w:tcW w:w="488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Milwaukee, Wisconsin</w:t>
            </w:r>
          </w:p>
        </w:tc>
        <w:tc>
          <w:tcPr>
            <w:tcW w:w="2900" w:type="dxa"/>
            <w:vAlign w:val="bottom"/>
          </w:tcPr>
          <w:p>
            <w:pPr>
              <w:spacing w:after="0"/>
              <w:rPr>
                <w:sz w:val="23"/>
                <w:szCs w:val="23"/>
                <w:color w:val="auto"/>
              </w:rPr>
            </w:pPr>
          </w:p>
        </w:tc>
        <w:tc>
          <w:tcPr>
            <w:tcW w:w="3640" w:type="dxa"/>
            <w:vAlign w:val="bottom"/>
          </w:tcPr>
          <w:p>
            <w:pPr>
              <w:jc w:val="right"/>
              <w:ind w:right="2310"/>
              <w:spacing w:after="0"/>
              <w:rPr>
                <w:sz w:val="20"/>
                <w:szCs w:val="20"/>
                <w:color w:val="auto"/>
              </w:rPr>
            </w:pPr>
            <w:r>
              <w:rPr>
                <w:rFonts w:ascii="Times New Roman" w:cs="Times New Roman" w:eastAsia="Times New Roman" w:hAnsi="Times New Roman"/>
                <w:sz w:val="18"/>
                <w:szCs w:val="18"/>
                <w:b w:val="1"/>
                <w:bCs w:val="1"/>
                <w:color w:val="auto"/>
              </w:rPr>
              <w:t>53212</w:t>
            </w:r>
          </w:p>
        </w:tc>
      </w:tr>
      <w:tr>
        <w:trPr>
          <w:trHeight w:val="34"/>
        </w:trPr>
        <w:tc>
          <w:tcPr>
            <w:tcW w:w="48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43"/>
        </w:trPr>
        <w:tc>
          <w:tcPr>
            <w:tcW w:w="488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900" w:type="dxa"/>
            <w:vAlign w:val="bottom"/>
          </w:tcPr>
          <w:p>
            <w:pPr>
              <w:spacing w:after="0"/>
              <w:rPr>
                <w:sz w:val="21"/>
                <w:szCs w:val="21"/>
                <w:color w:val="auto"/>
              </w:rPr>
            </w:pPr>
          </w:p>
        </w:tc>
        <w:tc>
          <w:tcPr>
            <w:tcW w:w="3640" w:type="dxa"/>
            <w:vAlign w:val="bottom"/>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(414) 961-1000</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05" w:lineRule="exact"/>
        <w:rPr>
          <w:sz w:val="24"/>
          <w:szCs w:val="24"/>
          <w:color w:val="auto"/>
        </w:rPr>
      </w:pPr>
    </w:p>
    <w:p>
      <w:pPr>
        <w:ind w:left="500" w:hanging="465"/>
        <w:spacing w:after="0"/>
        <w:tabs>
          <w:tab w:leader="none" w:pos="50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41" w:lineRule="exact"/>
        <w:rPr>
          <w:rFonts w:ascii="Times New Roman" w:cs="Times New Roman" w:eastAsia="Times New Roman" w:hAnsi="Times New Roman"/>
          <w:sz w:val="22"/>
          <w:szCs w:val="22"/>
          <w:color w:val="auto"/>
        </w:rPr>
      </w:pPr>
    </w:p>
    <w:p>
      <w:pPr>
        <w:ind w:left="500" w:hanging="465"/>
        <w:spacing w:after="0"/>
        <w:tabs>
          <w:tab w:leader="none" w:pos="50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41" w:lineRule="exact"/>
        <w:rPr>
          <w:rFonts w:ascii="Times New Roman" w:cs="Times New Roman" w:eastAsia="Times New Roman" w:hAnsi="Times New Roman"/>
          <w:sz w:val="22"/>
          <w:szCs w:val="22"/>
          <w:color w:val="auto"/>
        </w:rPr>
      </w:pPr>
    </w:p>
    <w:p>
      <w:pPr>
        <w:ind w:left="500" w:hanging="465"/>
        <w:spacing w:after="0"/>
        <w:tabs>
          <w:tab w:leader="none" w:pos="50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41" w:lineRule="exact"/>
        <w:rPr>
          <w:rFonts w:ascii="Times New Roman" w:cs="Times New Roman" w:eastAsia="Times New Roman" w:hAnsi="Times New Roman"/>
          <w:sz w:val="22"/>
          <w:szCs w:val="22"/>
          <w:color w:val="auto"/>
        </w:rPr>
      </w:pPr>
    </w:p>
    <w:p>
      <w:pPr>
        <w:ind w:left="500" w:hanging="465"/>
        <w:spacing w:after="0"/>
        <w:tabs>
          <w:tab w:leader="none" w:pos="50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ectPr>
          <w:pgSz w:w="11900" w:h="16838" w:orient="portrait"/>
          <w:cols w:equalWidth="0" w:num="1">
            <w:col w:w="11420"/>
          </w:cols>
          <w:pgMar w:left="240" w:top="673"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18"/>
          <w:szCs w:val="18"/>
          <w:color w:val="auto"/>
        </w:rPr>
        <w:t>On November 2, 2016 we issued a press release announcing that our Board of Directors declared a semi-annual dividend of $0.86 per share. The dividend will be paid on December 15, 2016 to shareholders of record as of the close of business on December 1, 2016. The press release is attached hereto as Exhibit 99.1 and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608"/>
        </w:trPr>
        <w:tc>
          <w:tcPr>
            <w:tcW w:w="13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4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4"/>
        </w:trPr>
        <w:tc>
          <w:tcPr>
            <w:tcW w:w="1380" w:type="dxa"/>
            <w:vAlign w:val="bottom"/>
            <w:tcBorders>
              <w:bottom w:val="single" w:sz="8" w:color="auto"/>
            </w:tcBorders>
          </w:tcPr>
          <w:p>
            <w:pPr>
              <w:spacing w:after="0"/>
              <w:rPr>
                <w:sz w:val="2"/>
                <w:szCs w:val="2"/>
                <w:color w:val="auto"/>
              </w:rPr>
            </w:pPr>
          </w:p>
        </w:tc>
        <w:tc>
          <w:tcPr>
            <w:tcW w:w="10040" w:type="dxa"/>
            <w:vAlign w:val="bottom"/>
            <w:tcBorders>
              <w:bottom w:val="single" w:sz="8" w:color="auto"/>
            </w:tcBorders>
          </w:tcPr>
          <w:p>
            <w:pPr>
              <w:spacing w:after="0"/>
              <w:rPr>
                <w:sz w:val="2"/>
                <w:szCs w:val="2"/>
                <w:color w:val="auto"/>
              </w:rPr>
            </w:pPr>
          </w:p>
        </w:tc>
      </w:tr>
      <w:tr>
        <w:trPr>
          <w:trHeight w:val="243"/>
        </w:trPr>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99.1</w:t>
            </w:r>
          </w:p>
        </w:tc>
        <w:tc>
          <w:tcPr>
            <w:tcW w:w="100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Press Release dated November 2, 2016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18"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9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70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MANPOWERGROUP INC.</w:t>
            </w:r>
          </w:p>
        </w:tc>
        <w:tc>
          <w:tcPr>
            <w:tcW w:w="0" w:type="dxa"/>
            <w:vAlign w:val="bottom"/>
          </w:tcPr>
          <w:p>
            <w:pPr>
              <w:spacing w:after="0"/>
              <w:rPr>
                <w:sz w:val="1"/>
                <w:szCs w:val="1"/>
                <w:color w:val="auto"/>
              </w:rPr>
            </w:pPr>
          </w:p>
        </w:tc>
      </w:tr>
      <w:tr>
        <w:trPr>
          <w:trHeight w:val="48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2, 2016</w:t>
            </w:r>
          </w:p>
        </w:tc>
        <w:tc>
          <w:tcPr>
            <w:tcW w:w="200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Richard Buchband</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000" w:type="dxa"/>
            <w:vAlign w:val="bottom"/>
            <w:vMerge w:val="restart"/>
          </w:tcPr>
          <w:p>
            <w:pPr>
              <w:ind w:left="1100"/>
              <w:spacing w:after="0"/>
              <w:rPr>
                <w:sz w:val="20"/>
                <w:szCs w:val="20"/>
                <w:color w:val="auto"/>
              </w:rPr>
            </w:pPr>
            <w:r>
              <w:rPr>
                <w:rFonts w:ascii="Times New Roman" w:cs="Times New Roman" w:eastAsia="Times New Roman" w:hAnsi="Times New Roman"/>
                <w:sz w:val="18"/>
                <w:szCs w:val="18"/>
                <w:color w:val="auto"/>
              </w:rPr>
              <w:t>Name:</w:t>
            </w:r>
          </w:p>
        </w:tc>
        <w:tc>
          <w:tcPr>
            <w:tcW w:w="5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40" w:type="dxa"/>
            <w:vAlign w:val="bottom"/>
          </w:tcPr>
          <w:p>
            <w:pPr>
              <w:spacing w:after="0"/>
              <w:rPr>
                <w:sz w:val="20"/>
                <w:szCs w:val="20"/>
                <w:color w:val="auto"/>
              </w:rPr>
            </w:pPr>
          </w:p>
        </w:tc>
        <w:tc>
          <w:tcPr>
            <w:tcW w:w="2000" w:type="dxa"/>
            <w:vAlign w:val="bottom"/>
            <w:vMerge w:val="continue"/>
          </w:tcPr>
          <w:p>
            <w:pPr>
              <w:spacing w:after="0"/>
              <w:rPr>
                <w:sz w:val="20"/>
                <w:szCs w:val="20"/>
                <w:color w:val="auto"/>
              </w:rPr>
            </w:pPr>
          </w:p>
        </w:tc>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Richard Buchband</w:t>
            </w:r>
          </w:p>
        </w:tc>
        <w:tc>
          <w:tcPr>
            <w:tcW w:w="0" w:type="dxa"/>
            <w:vAlign w:val="bottom"/>
          </w:tcPr>
          <w:p>
            <w:pPr>
              <w:spacing w:after="0"/>
              <w:rPr>
                <w:sz w:val="1"/>
                <w:szCs w:val="1"/>
                <w:color w:val="auto"/>
              </w:rPr>
            </w:pPr>
          </w:p>
        </w:tc>
      </w:tr>
      <w:tr>
        <w:trPr>
          <w:trHeight w:val="270"/>
        </w:trPr>
        <w:tc>
          <w:tcPr>
            <w:tcW w:w="2940" w:type="dxa"/>
            <w:vAlign w:val="bottom"/>
          </w:tcPr>
          <w:p>
            <w:pPr>
              <w:spacing w:after="0"/>
              <w:rPr>
                <w:sz w:val="23"/>
                <w:szCs w:val="23"/>
                <w:color w:val="auto"/>
              </w:rPr>
            </w:pPr>
          </w:p>
        </w:tc>
        <w:tc>
          <w:tcPr>
            <w:tcW w:w="200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Title:</w:t>
            </w:r>
          </w:p>
        </w:tc>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2" w:right="239" w:bottom="1440" w:gutter="0" w:footer="0" w:header="0"/>
        </w:sectPr>
      </w:pPr>
    </w:p>
    <w:bookmarkStart w:id="2" w:name="page3"/>
    <w:bookmarkEnd w:id="2"/>
    <w:p>
      <w:pPr>
        <w:jc w:val="right"/>
        <w:ind w:right="397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3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Press Release dated November 2, 2016</w:t>
      </w:r>
    </w:p>
    <w:p>
      <w:pPr>
        <w:sectPr>
          <w:pgSz w:w="11900" w:h="16838" w:orient="portrait"/>
          <w:cols w:equalWidth="0" w:num="1">
            <w:col w:w="10219"/>
          </w:cols>
          <w:pgMar w:left="240" w:top="792" w:right="1440" w:bottom="1440" w:gutter="0" w:footer="0" w:header="0"/>
        </w:sectPr>
      </w:pPr>
    </w:p>
    <w:bookmarkStart w:id="3" w:name="page4"/>
    <w:bookmarkEnd w:id="3"/>
    <w:p>
      <w:pPr>
        <w:ind w:left="982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5622290</wp:posOffset>
            </wp:positionH>
            <wp:positionV relativeFrom="paragraph">
              <wp:posOffset>176530</wp:posOffset>
            </wp:positionV>
            <wp:extent cx="1629410" cy="875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941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80"/>
        <w:spacing w:after="0"/>
        <w:tabs>
          <w:tab w:leader="none" w:pos="5100" w:val="left"/>
        </w:tabs>
        <w:rPr>
          <w:sz w:val="20"/>
          <w:szCs w:val="20"/>
          <w:color w:val="auto"/>
        </w:rPr>
      </w:pPr>
      <w:r>
        <w:rPr>
          <w:rFonts w:ascii="Arial" w:cs="Arial" w:eastAsia="Arial" w:hAnsi="Arial"/>
          <w:sz w:val="20"/>
          <w:szCs w:val="20"/>
          <w:b w:val="1"/>
          <w:bCs w:val="1"/>
          <w:color w:val="auto"/>
        </w:rPr>
        <w:t>FOR IMMEDIATE RELEASE</w:t>
      </w:r>
      <w:r>
        <w:rPr>
          <w:sz w:val="20"/>
          <w:szCs w:val="20"/>
          <w:color w:val="auto"/>
        </w:rPr>
        <w:tab/>
      </w:r>
      <w:r>
        <w:rPr>
          <w:rFonts w:ascii="Arial" w:cs="Arial" w:eastAsia="Arial" w:hAnsi="Arial"/>
          <w:sz w:val="17"/>
          <w:szCs w:val="17"/>
          <w:b w:val="1"/>
          <w:bCs w:val="1"/>
          <w:color w:val="auto"/>
        </w:rPr>
        <w:t>CONTACT:</w:t>
      </w:r>
    </w:p>
    <w:p>
      <w:pPr>
        <w:spacing w:after="0" w:line="62"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Mike Van Handel</w:t>
      </w:r>
    </w:p>
    <w:p>
      <w:pPr>
        <w:spacing w:after="0" w:line="6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+1.414.906.6305</w:t>
      </w:r>
    </w:p>
    <w:p>
      <w:pPr>
        <w:spacing w:after="0" w:line="6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Michael.vanhandel@manpowergroup.com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ManpowerGroup Declares 86 Cent Dividend</w:t>
      </w:r>
    </w:p>
    <w:p>
      <w:pPr>
        <w:spacing w:after="0" w:line="263" w:lineRule="exact"/>
        <w:rPr>
          <w:sz w:val="20"/>
          <w:szCs w:val="20"/>
          <w:color w:val="auto"/>
        </w:rPr>
      </w:pPr>
    </w:p>
    <w:p>
      <w:pPr>
        <w:ind w:right="160"/>
        <w:spacing w:after="0" w:line="294" w:lineRule="auto"/>
        <w:rPr>
          <w:sz w:val="20"/>
          <w:szCs w:val="20"/>
          <w:color w:val="auto"/>
        </w:rPr>
      </w:pPr>
      <w:r>
        <w:rPr>
          <w:rFonts w:ascii="Arial" w:cs="Arial" w:eastAsia="Arial" w:hAnsi="Arial"/>
          <w:sz w:val="18"/>
          <w:szCs w:val="18"/>
          <w:b w:val="1"/>
          <w:bCs w:val="1"/>
          <w:color w:val="auto"/>
        </w:rPr>
        <w:t xml:space="preserve">MILWAUKEE (November 2, 2016) – </w:t>
      </w:r>
      <w:r>
        <w:rPr>
          <w:rFonts w:ascii="Arial" w:cs="Arial" w:eastAsia="Arial" w:hAnsi="Arial"/>
          <w:sz w:val="18"/>
          <w:szCs w:val="18"/>
          <w:color w:val="auto"/>
        </w:rPr>
        <w:t>The Board of Directors of ManpowerGroup (NYSE:MAN) has declared a dividend of 86 cents per share,</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on December 15, 2016, to shareholders of record as of the close of business on December 1, 2016.</w:t>
      </w:r>
    </w:p>
    <w:p>
      <w:pPr>
        <w:spacing w:after="0" w:line="143" w:lineRule="exact"/>
        <w:rPr>
          <w:sz w:val="20"/>
          <w:szCs w:val="20"/>
          <w:color w:val="auto"/>
        </w:rPr>
      </w:pPr>
    </w:p>
    <w:p>
      <w:pPr>
        <w:ind w:right="1320"/>
        <w:spacing w:after="0" w:line="292" w:lineRule="auto"/>
        <w:rPr>
          <w:sz w:val="20"/>
          <w:szCs w:val="20"/>
          <w:color w:val="auto"/>
        </w:rPr>
      </w:pPr>
      <w:r>
        <w:rPr>
          <w:rFonts w:ascii="Arial" w:cs="Arial" w:eastAsia="Arial" w:hAnsi="Arial"/>
          <w:sz w:val="18"/>
          <w:szCs w:val="18"/>
          <w:color w:val="auto"/>
        </w:rPr>
        <w:t>Additional financial information about ManpowerGroup, including stock history and annual shareholder reports, can be found at http://investor.manpower.com/.</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ManpowerGroup</w:t>
      </w:r>
    </w:p>
    <w:p>
      <w:pPr>
        <w:spacing w:after="0" w:line="27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ManpowerGroup® (NYSE: MAN) is the world's workforce expert, creating innovative workforce solutions for nearly 70 years. As workforce experts, we connect more than 600,000 people to meaningful work across a wide range of skills and industries every day. Through our ManpowerGroup family of brands – Manpower®, Experis®, Right Management® and ManpowerGroup® Solutions – we help more than 400,000 clients in 80 countries and territories address their critical talent needs, providing comprehensive solutions to resource, manage and develop talent. In 2016, ManpowerGroup was named one of the World's Most Ethical Companies for the sixth consecutive year and one of Fortune's Most Admired Companies, confirming our position as the most trusted and admired brand in the industry. See how ManpowerGroup makes powering the world of work humanly possible: www.manpowergroup.com.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ManpowerGroup • 100 Manpower Place, Milwaukee, WI 53212 • USA • Phone +1.414.961.1000 • www.manpowergroup.com</w:t>
      </w:r>
    </w:p>
    <w:sectPr>
      <w:pgSz w:w="11900" w:h="16838" w:orient="portrait"/>
      <w:cols w:equalWidth="0" w:num="1">
        <w:col w:w="11420"/>
      </w:cols>
      <w:pgMar w:left="240" w:top="1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2019-12-05T23:32:17Z</dcterms:created>
  <dcterms:modified xsi:type="dcterms:W3CDTF">2019-12-05T23:32:17Z</dcterms:modified>
</cp:coreProperties>
</file>